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CF3CCE" w14:textId="53C41A96" w:rsidR="00CC3B2D" w:rsidRDefault="00CC3B2D" w:rsidP="00CC3B2D">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Pr="006775B5">
        <w:rPr>
          <w:rFonts w:ascii="Arial" w:hAnsi="Arial" w:cs="Arial"/>
          <w:b/>
          <w:bCs/>
          <w:color w:val="000000"/>
          <w:sz w:val="24"/>
          <w:lang w:eastAsia="ja-JP"/>
        </w:rPr>
        <w:t>SA WG2 Meeting #1</w:t>
      </w:r>
      <w:r w:rsidR="00540398">
        <w:rPr>
          <w:rFonts w:ascii="Arial" w:hAnsi="Arial" w:cs="Arial"/>
          <w:b/>
          <w:bCs/>
          <w:color w:val="000000"/>
          <w:sz w:val="24"/>
          <w:lang w:eastAsia="ja-JP"/>
        </w:rPr>
        <w:t>6</w:t>
      </w:r>
      <w:r w:rsidR="0031132B">
        <w:rPr>
          <w:rFonts w:ascii="Arial" w:hAnsi="Arial" w:cs="Arial"/>
          <w:b/>
          <w:bCs/>
          <w:color w:val="000000"/>
          <w:sz w:val="24"/>
          <w:lang w:eastAsia="ja-JP"/>
        </w:rPr>
        <w:t>5</w:t>
      </w:r>
      <w:r>
        <w:rPr>
          <w:rFonts w:ascii="Arial" w:hAnsi="Arial" w:cs="Arial"/>
          <w:b/>
          <w:bCs/>
          <w:sz w:val="24"/>
        </w:rPr>
        <w:tab/>
      </w:r>
      <w:r w:rsidR="00382FE2" w:rsidRPr="00382FE2">
        <w:rPr>
          <w:rFonts w:ascii="Arial" w:hAnsi="Arial" w:cs="Arial"/>
          <w:b/>
          <w:bCs/>
          <w:sz w:val="24"/>
          <w:lang w:eastAsia="zh-CN"/>
        </w:rPr>
        <w:t>S2-24</w:t>
      </w:r>
      <w:r w:rsidR="00205699" w:rsidRPr="00205699">
        <w:rPr>
          <w:rFonts w:ascii="Arial" w:hAnsi="Arial" w:cs="Arial"/>
          <w:b/>
          <w:bCs/>
          <w:sz w:val="24"/>
          <w:lang w:eastAsia="zh-CN"/>
        </w:rPr>
        <w:t>1060</w:t>
      </w:r>
      <w:r w:rsidR="00205699">
        <w:rPr>
          <w:rFonts w:ascii="Arial" w:hAnsi="Arial" w:cs="Arial"/>
          <w:b/>
          <w:bCs/>
          <w:sz w:val="24"/>
          <w:lang w:eastAsia="zh-CN"/>
        </w:rPr>
        <w:t>1</w:t>
      </w:r>
    </w:p>
    <w:p w14:paraId="4E5C989B" w14:textId="756685A2" w:rsidR="00CC3B2D" w:rsidRDefault="0031132B" w:rsidP="00CC3B2D">
      <w:pPr>
        <w:pBdr>
          <w:bottom w:val="single" w:sz="12" w:space="1" w:color="auto"/>
        </w:pBdr>
        <w:rPr>
          <w:rFonts w:ascii="Arial" w:hAnsi="Arial" w:cs="Arial"/>
          <w:b/>
          <w:sz w:val="24"/>
          <w:lang w:eastAsia="zh-CN"/>
        </w:rPr>
      </w:pPr>
      <w:r w:rsidRPr="0031132B">
        <w:rPr>
          <w:rFonts w:ascii="Arial" w:hAnsi="Arial" w:cs="Arial"/>
          <w:b/>
          <w:bCs/>
          <w:noProof/>
          <w:sz w:val="24"/>
          <w:lang w:val="en-US"/>
        </w:rPr>
        <w:t>14 - 18 October, 2024, Hyderabad, India</w:t>
      </w:r>
    </w:p>
    <w:bookmarkEnd w:id="0"/>
    <w:bookmarkEnd w:id="1"/>
    <w:p w14:paraId="5157501E" w14:textId="7EEAF3CB" w:rsidR="00CC3B2D" w:rsidRPr="008366CD" w:rsidRDefault="00CC3B2D" w:rsidP="00CC3B2D">
      <w:pPr>
        <w:ind w:left="2127" w:hanging="2127"/>
        <w:rPr>
          <w:rFonts w:ascii="Arial" w:hAnsi="Arial" w:cs="Arial"/>
          <w:b/>
          <w:lang w:eastAsia="zh-CN"/>
        </w:rPr>
      </w:pPr>
      <w:r>
        <w:rPr>
          <w:rFonts w:ascii="Arial" w:hAnsi="Arial" w:cs="Arial"/>
          <w:b/>
        </w:rPr>
        <w:t>Source:</w:t>
      </w:r>
      <w:r>
        <w:rPr>
          <w:rFonts w:ascii="Arial" w:hAnsi="Arial" w:cs="Arial"/>
          <w:b/>
        </w:rPr>
        <w:tab/>
      </w:r>
      <w:r w:rsidR="001061E0">
        <w:rPr>
          <w:rFonts w:ascii="Arial" w:hAnsi="Arial" w:cs="Arial"/>
          <w:b/>
          <w:lang w:eastAsia="zh-CN"/>
        </w:rPr>
        <w:t>Nokia</w:t>
      </w:r>
    </w:p>
    <w:p w14:paraId="1DA978A0" w14:textId="51864E78" w:rsidR="00CC3B2D" w:rsidRDefault="00CC3B2D" w:rsidP="00CC3B2D">
      <w:pPr>
        <w:ind w:left="2127" w:hanging="2127"/>
        <w:rPr>
          <w:rFonts w:ascii="Arial" w:hAnsi="Arial" w:cs="Arial"/>
          <w:b/>
        </w:rPr>
      </w:pPr>
      <w:r w:rsidRPr="00F81866">
        <w:rPr>
          <w:rFonts w:ascii="Arial" w:hAnsi="Arial" w:cs="Arial"/>
          <w:b/>
        </w:rPr>
        <w:t>Title:</w:t>
      </w:r>
      <w:r w:rsidRPr="00F81866">
        <w:rPr>
          <w:rFonts w:ascii="Arial" w:hAnsi="Arial" w:cs="Arial"/>
          <w:b/>
        </w:rPr>
        <w:tab/>
      </w:r>
      <w:r w:rsidR="00A57AC0">
        <w:rPr>
          <w:rFonts w:ascii="Arial" w:hAnsi="Arial" w:cs="Arial"/>
          <w:b/>
        </w:rPr>
        <w:t>Discussion</w:t>
      </w:r>
      <w:r w:rsidR="004E275B">
        <w:rPr>
          <w:rFonts w:ascii="Arial" w:hAnsi="Arial" w:cs="Arial"/>
          <w:b/>
        </w:rPr>
        <w:t>s</w:t>
      </w:r>
      <w:r w:rsidR="00A57AC0">
        <w:rPr>
          <w:rFonts w:ascii="Arial" w:hAnsi="Arial" w:cs="Arial"/>
          <w:b/>
        </w:rPr>
        <w:t xml:space="preserve"> on </w:t>
      </w:r>
      <w:r w:rsidR="00D73AA0">
        <w:rPr>
          <w:rFonts w:ascii="Arial" w:hAnsi="Arial" w:cs="Arial"/>
          <w:b/>
        </w:rPr>
        <w:t>options for I-SMF insertion for Local Offloading Management</w:t>
      </w:r>
    </w:p>
    <w:p w14:paraId="098550EB" w14:textId="02A97E8E" w:rsidR="00CC3B2D" w:rsidRDefault="00CC3B2D" w:rsidP="00CC3B2D">
      <w:pPr>
        <w:ind w:left="2127" w:hanging="2127"/>
        <w:rPr>
          <w:rFonts w:ascii="Arial" w:hAnsi="Arial" w:cs="Arial"/>
          <w:b/>
          <w:lang w:eastAsia="zh-CN"/>
        </w:rPr>
      </w:pPr>
      <w:r>
        <w:rPr>
          <w:rFonts w:ascii="Arial" w:hAnsi="Arial" w:cs="Arial"/>
          <w:b/>
        </w:rPr>
        <w:t>Document for:</w:t>
      </w:r>
      <w:r>
        <w:rPr>
          <w:rFonts w:ascii="Arial" w:hAnsi="Arial" w:cs="Arial"/>
          <w:b/>
        </w:rPr>
        <w:tab/>
      </w:r>
      <w:r w:rsidR="0031132B">
        <w:rPr>
          <w:rFonts w:ascii="Arial" w:hAnsi="Arial" w:cs="Arial"/>
          <w:b/>
        </w:rPr>
        <w:t>Discussion</w:t>
      </w:r>
    </w:p>
    <w:p w14:paraId="5A7E0316" w14:textId="42C70BA9" w:rsidR="00CC3B2D" w:rsidRDefault="00CC3B2D" w:rsidP="00CC3B2D">
      <w:pPr>
        <w:ind w:left="2127" w:hanging="2127"/>
        <w:rPr>
          <w:rFonts w:ascii="Arial" w:hAnsi="Arial" w:cs="Arial"/>
          <w:b/>
          <w:lang w:eastAsia="zh-CN"/>
        </w:rPr>
      </w:pPr>
      <w:r>
        <w:rPr>
          <w:rFonts w:ascii="Arial" w:hAnsi="Arial" w:cs="Arial"/>
          <w:b/>
        </w:rPr>
        <w:t>Agenda Item:</w:t>
      </w:r>
      <w:r>
        <w:rPr>
          <w:rFonts w:ascii="Arial" w:hAnsi="Arial" w:cs="Arial"/>
          <w:b/>
        </w:rPr>
        <w:tab/>
      </w:r>
      <w:r w:rsidR="00540398">
        <w:rPr>
          <w:rFonts w:ascii="Arial" w:hAnsi="Arial" w:cs="Arial"/>
          <w:b/>
        </w:rPr>
        <w:t>19.</w:t>
      </w:r>
      <w:r w:rsidR="00D73AA0">
        <w:rPr>
          <w:rFonts w:ascii="Arial" w:hAnsi="Arial" w:cs="Arial"/>
          <w:b/>
        </w:rPr>
        <w:t>9</w:t>
      </w:r>
      <w:r w:rsidR="002243D2">
        <w:rPr>
          <w:rFonts w:ascii="Arial" w:hAnsi="Arial" w:cs="Arial"/>
          <w:b/>
        </w:rPr>
        <w:t>.2</w:t>
      </w:r>
    </w:p>
    <w:p w14:paraId="2F495A48" w14:textId="79FF676C" w:rsidR="00CC3B2D" w:rsidRDefault="00CC3B2D" w:rsidP="00CC3B2D">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D73AA0" w:rsidRPr="00D73AA0">
        <w:rPr>
          <w:rFonts w:ascii="Arial" w:hAnsi="Arial" w:cs="Arial"/>
          <w:b/>
        </w:rPr>
        <w:t>eEDGE_5GC_Ph3</w:t>
      </w:r>
      <w:r w:rsidR="00D73AA0">
        <w:rPr>
          <w:rFonts w:ascii="Arial" w:hAnsi="Arial" w:cs="Arial"/>
          <w:b/>
        </w:rPr>
        <w:t xml:space="preserve"> </w:t>
      </w:r>
      <w:r>
        <w:rPr>
          <w:rFonts w:ascii="Arial" w:hAnsi="Arial" w:cs="Arial"/>
          <w:b/>
        </w:rPr>
        <w:t>/ Rel-1</w:t>
      </w:r>
      <w:r>
        <w:rPr>
          <w:rFonts w:ascii="Arial" w:hAnsi="Arial" w:cs="Arial" w:hint="eastAsia"/>
          <w:b/>
        </w:rPr>
        <w:t>9</w:t>
      </w:r>
    </w:p>
    <w:p w14:paraId="2C19363A" w14:textId="0D05EF37" w:rsidR="00CC3B2D" w:rsidRPr="008366CD" w:rsidRDefault="00CC3B2D" w:rsidP="00CC3B2D">
      <w:pPr>
        <w:rPr>
          <w:rFonts w:ascii="Arial" w:hAnsi="Arial" w:cs="Arial"/>
          <w:i/>
        </w:rPr>
      </w:pPr>
      <w:r>
        <w:rPr>
          <w:rFonts w:ascii="Arial" w:hAnsi="Arial" w:cs="Arial"/>
          <w:i/>
        </w:rPr>
        <w:t xml:space="preserve">Abstract of the contribution: </w:t>
      </w:r>
      <w:r w:rsidR="00540398">
        <w:rPr>
          <w:rFonts w:ascii="Arial" w:hAnsi="Arial" w:cs="Arial"/>
          <w:i/>
        </w:rPr>
        <w:t>This paper proposes a discussion</w:t>
      </w:r>
      <w:r w:rsidR="00D73AA0">
        <w:rPr>
          <w:rFonts w:ascii="Arial" w:hAnsi="Arial" w:cs="Arial"/>
          <w:i/>
        </w:rPr>
        <w:t xml:space="preserve"> on the possible options</w:t>
      </w:r>
      <w:r w:rsidR="00540398">
        <w:rPr>
          <w:rFonts w:ascii="Arial" w:hAnsi="Arial" w:cs="Arial"/>
          <w:i/>
        </w:rPr>
        <w:t xml:space="preserve"> </w:t>
      </w:r>
      <w:r w:rsidR="00B2491A">
        <w:rPr>
          <w:rFonts w:ascii="Arial" w:hAnsi="Arial" w:cs="Arial"/>
          <w:i/>
        </w:rPr>
        <w:t>and</w:t>
      </w:r>
      <w:r w:rsidR="00D73AA0">
        <w:rPr>
          <w:rFonts w:ascii="Arial" w:hAnsi="Arial" w:cs="Arial"/>
          <w:i/>
        </w:rPr>
        <w:t xml:space="preserve"> a</w:t>
      </w:r>
      <w:r w:rsidR="00B2491A">
        <w:rPr>
          <w:rFonts w:ascii="Arial" w:hAnsi="Arial" w:cs="Arial"/>
          <w:i/>
        </w:rPr>
        <w:t xml:space="preserve"> way forward </w:t>
      </w:r>
      <w:r w:rsidR="00540398">
        <w:rPr>
          <w:rFonts w:ascii="Arial" w:hAnsi="Arial" w:cs="Arial"/>
          <w:i/>
        </w:rPr>
        <w:t xml:space="preserve">on </w:t>
      </w:r>
      <w:r w:rsidR="00D73AA0">
        <w:rPr>
          <w:rFonts w:ascii="Arial" w:hAnsi="Arial" w:cs="Arial"/>
          <w:i/>
        </w:rPr>
        <w:t>I-SMF insertion</w:t>
      </w:r>
      <w:r w:rsidR="00D73AA0">
        <w:rPr>
          <w:rFonts w:ascii="Arial" w:hAnsi="Arial" w:cs="Arial"/>
          <w:i/>
          <w:lang w:eastAsia="zh-CN"/>
        </w:rPr>
        <w:t xml:space="preserve"> for Local Offloading Management.</w:t>
      </w:r>
    </w:p>
    <w:p w14:paraId="5E422024" w14:textId="77777777" w:rsidR="00CB003C" w:rsidRDefault="00F14D0D" w:rsidP="00CB003C">
      <w:pPr>
        <w:pStyle w:val="Heading1"/>
      </w:pPr>
      <w:r>
        <w:t>1</w:t>
      </w:r>
      <w:r>
        <w:tab/>
      </w:r>
      <w:r w:rsidR="00CB003C">
        <w:t>Discussion</w:t>
      </w:r>
    </w:p>
    <w:p w14:paraId="64C17574" w14:textId="45A4EA3F" w:rsidR="00D73AA0" w:rsidRDefault="00222E01" w:rsidP="00222E01">
      <w:r>
        <w:t xml:space="preserve">In </w:t>
      </w:r>
      <w:r w:rsidR="00D73AA0">
        <w:t>SA2#164 meeting, two options on I-SMF insertion for Local Offloading Management are proposed. These options can be summarized as follows:</w:t>
      </w:r>
    </w:p>
    <w:p w14:paraId="4558FA4E" w14:textId="2CE8936E" w:rsidR="00D73AA0" w:rsidRDefault="00D73AA0" w:rsidP="00D73AA0">
      <w:pPr>
        <w:pStyle w:val="ListParagraph"/>
        <w:numPr>
          <w:ilvl w:val="0"/>
          <w:numId w:val="14"/>
        </w:numPr>
      </w:pPr>
      <w:r w:rsidRPr="001D5B94">
        <w:rPr>
          <w:b/>
          <w:bCs/>
        </w:rPr>
        <w:t>Option 1</w:t>
      </w:r>
      <w:r>
        <w:t>: AMF performs I-SMF insertion based on Local Offloading allowed indication as part of SMF Subscription data (</w:t>
      </w:r>
      <w:r w:rsidRPr="00D73AA0">
        <w:t>S2-240772</w:t>
      </w:r>
      <w:r>
        <w:t>2)</w:t>
      </w:r>
      <w:r w:rsidR="001D5B94">
        <w:t>. This option mimics HR-SBO procedures defined in clause 6.7.2 of TS 23.548.</w:t>
      </w:r>
    </w:p>
    <w:p w14:paraId="71AAAF02" w14:textId="164A9D9B" w:rsidR="00D73AA0" w:rsidRDefault="00D73AA0" w:rsidP="00D73AA0">
      <w:pPr>
        <w:pStyle w:val="ListParagraph"/>
        <w:numPr>
          <w:ilvl w:val="0"/>
          <w:numId w:val="14"/>
        </w:numPr>
      </w:pPr>
      <w:r w:rsidRPr="001D5B94">
        <w:rPr>
          <w:b/>
          <w:bCs/>
        </w:rPr>
        <w:t>Option 2</w:t>
      </w:r>
      <w:r>
        <w:t>: SMF triggers I-SMF insertion based on Local Offloading allowed indication as part of SM Subscription data (</w:t>
      </w:r>
      <w:r w:rsidRPr="00D73AA0">
        <w:t>S2-240856</w:t>
      </w:r>
      <w:r>
        <w:t>2)</w:t>
      </w:r>
      <w:r w:rsidR="001D5B94">
        <w:t>. This option reuses the existing procedure on SMF triggered I-SMF selection and removal in clause 4.23.5.4 of TS 23.502.</w:t>
      </w:r>
    </w:p>
    <w:p w14:paraId="143A1821" w14:textId="13BC5C58" w:rsidR="00264852" w:rsidRDefault="00264852" w:rsidP="00222E01">
      <w:r>
        <w:t xml:space="preserve">As part TR 23.700-49 KI#1 definition and WT#1 in WID, the purpose is to trigger I-SMF insertion </w:t>
      </w:r>
      <w:proofErr w:type="gramStart"/>
      <w:r>
        <w:t>in order to</w:t>
      </w:r>
      <w:proofErr w:type="gramEnd"/>
      <w:r>
        <w:t xml:space="preserve"> enable I-SMF to select and configure EASDF.</w:t>
      </w:r>
    </w:p>
    <w:p w14:paraId="10829B74" w14:textId="59A1189D" w:rsidR="001D5B94" w:rsidRDefault="00DA293D" w:rsidP="00222E01">
      <w:r>
        <w:t>In clause 5.34 of TS 23.501, I-SMF</w:t>
      </w:r>
      <w:r w:rsidR="00F144CC">
        <w:t>/V-SMF</w:t>
      </w:r>
      <w:r>
        <w:t xml:space="preserve"> insertion/selection is described for the following cases:</w:t>
      </w:r>
    </w:p>
    <w:p w14:paraId="342B3EE8" w14:textId="4B0960CE" w:rsidR="00F144CC" w:rsidRDefault="00F144CC" w:rsidP="00DA293D">
      <w:pPr>
        <w:pStyle w:val="ListParagraph"/>
        <w:rPr>
          <w:i/>
          <w:iCs/>
        </w:rPr>
      </w:pPr>
      <w:r>
        <w:rPr>
          <w:i/>
          <w:iCs/>
        </w:rPr>
        <w:t>“</w:t>
      </w:r>
      <w:r w:rsidRPr="00F144CC">
        <w:rPr>
          <w:i/>
          <w:iCs/>
        </w:rPr>
        <w:t>When the UE is outside of the SMF Service Area, or current SMF cannot serve the target DNAI for the traffic routing for local access to the DN, an I-SMF is inserted between the SMF and the AMF.</w:t>
      </w:r>
      <w:r>
        <w:rPr>
          <w:i/>
          <w:iCs/>
        </w:rPr>
        <w:t>”</w:t>
      </w:r>
    </w:p>
    <w:p w14:paraId="6CDCFECB" w14:textId="77777777" w:rsidR="00F144CC" w:rsidRDefault="00F144CC" w:rsidP="00DA293D">
      <w:pPr>
        <w:pStyle w:val="ListParagraph"/>
        <w:rPr>
          <w:i/>
          <w:iCs/>
        </w:rPr>
      </w:pPr>
    </w:p>
    <w:p w14:paraId="03DD08E2" w14:textId="7B061A48" w:rsidR="00DA293D" w:rsidRPr="00DA293D" w:rsidRDefault="00DA293D" w:rsidP="00DA293D">
      <w:pPr>
        <w:pStyle w:val="ListParagraph"/>
        <w:rPr>
          <w:i/>
          <w:iCs/>
        </w:rPr>
      </w:pPr>
      <w:r>
        <w:rPr>
          <w:i/>
          <w:iCs/>
        </w:rPr>
        <w:t>“</w:t>
      </w:r>
      <w:r w:rsidRPr="00DA293D">
        <w:rPr>
          <w:i/>
          <w:iCs/>
        </w:rPr>
        <w:t>During mobility events such as Hand-Over or AMF change, if the service area of the SMF does not include the new UE location, then the AMF selects and inserts an I-SMF which can serve the UE location and the S-NSSAI.</w:t>
      </w:r>
      <w:r>
        <w:rPr>
          <w:i/>
          <w:iCs/>
        </w:rPr>
        <w:t>”</w:t>
      </w:r>
    </w:p>
    <w:p w14:paraId="2720EE93" w14:textId="77777777" w:rsidR="00DA293D" w:rsidRDefault="00DA293D" w:rsidP="00DA293D">
      <w:pPr>
        <w:pStyle w:val="ListParagraph"/>
        <w:rPr>
          <w:i/>
          <w:iCs/>
        </w:rPr>
      </w:pPr>
    </w:p>
    <w:p w14:paraId="61997F82" w14:textId="266C630F" w:rsidR="00DA293D" w:rsidRPr="00DA293D" w:rsidRDefault="00DA293D" w:rsidP="00DA293D">
      <w:pPr>
        <w:pStyle w:val="ListParagraph"/>
        <w:rPr>
          <w:i/>
          <w:iCs/>
        </w:rPr>
      </w:pPr>
      <w:r>
        <w:rPr>
          <w:i/>
          <w:iCs/>
        </w:rPr>
        <w:t>“</w:t>
      </w:r>
      <w:r w:rsidRPr="00DA293D">
        <w:rPr>
          <w:i/>
          <w:iCs/>
        </w:rPr>
        <w:t xml:space="preserve">According to the PCC rules related with AF influence traffic mechanism regarding DNAI(s), the SMF determines the target DNAI which is applicable to the current UE </w:t>
      </w:r>
      <w:proofErr w:type="gramStart"/>
      <w:r w:rsidRPr="00DA293D">
        <w:rPr>
          <w:i/>
          <w:iCs/>
        </w:rPr>
        <w:t>location</w:t>
      </w:r>
      <w:proofErr w:type="gramEnd"/>
      <w:r w:rsidRPr="00DA293D">
        <w:rPr>
          <w:i/>
          <w:iCs/>
        </w:rPr>
        <w:t xml:space="preserve"> and which can be based on the common DNAI (if applicable) as described in TS 23.548 [130]. If current (I-)SMF cannot serve the target DNAI or if the SMF can server the target DNAI and existing I-SMF is not needed, the SMF may send the target DNAI information to the AMF for triggering I-SMF (re)selection or removal, e.g. the AMF performs I-SMF (re)selection or removal based on the target DNAI and supported DNAI(s) of (I-)SMF.</w:t>
      </w:r>
      <w:r>
        <w:rPr>
          <w:i/>
          <w:iCs/>
        </w:rPr>
        <w:t>”</w:t>
      </w:r>
    </w:p>
    <w:p w14:paraId="73DA56B0" w14:textId="2CEB3712" w:rsidR="001D5B94" w:rsidRDefault="00F144CC" w:rsidP="00222E01">
      <w:r>
        <w:t>It is further noted that in clause 5.34.3 of TS 23.501:</w:t>
      </w:r>
    </w:p>
    <w:p w14:paraId="28E0F7AD" w14:textId="383D9F98" w:rsidR="00F144CC" w:rsidRDefault="00F144CC" w:rsidP="00F144CC">
      <w:pPr>
        <w:pStyle w:val="ListParagraph"/>
        <w:rPr>
          <w:i/>
          <w:iCs/>
        </w:rPr>
      </w:pPr>
      <w:r>
        <w:rPr>
          <w:i/>
          <w:iCs/>
        </w:rPr>
        <w:t>“</w:t>
      </w:r>
      <w:r w:rsidRPr="00F144CC">
        <w:rPr>
          <w:i/>
          <w:iCs/>
        </w:rPr>
        <w:t>Compared to the SMF selection function defined in clause 6.3.2, the following parameters are not applicable for I-SMF/V-SMF selection:</w:t>
      </w:r>
    </w:p>
    <w:p w14:paraId="3549DE93" w14:textId="77777777" w:rsidR="00F144CC" w:rsidRPr="00F144CC" w:rsidRDefault="00F144CC" w:rsidP="00F144CC">
      <w:pPr>
        <w:pStyle w:val="ListParagraph"/>
        <w:rPr>
          <w:i/>
          <w:iCs/>
        </w:rPr>
      </w:pPr>
    </w:p>
    <w:p w14:paraId="598A771F" w14:textId="77777777" w:rsidR="00F144CC" w:rsidRPr="00F144CC" w:rsidRDefault="00F144CC" w:rsidP="00F144CC">
      <w:pPr>
        <w:pStyle w:val="ListParagraph"/>
        <w:ind w:firstLine="132"/>
        <w:rPr>
          <w:i/>
          <w:iCs/>
        </w:rPr>
      </w:pPr>
      <w:r w:rsidRPr="00F144CC">
        <w:rPr>
          <w:i/>
          <w:iCs/>
        </w:rPr>
        <w:t>-</w:t>
      </w:r>
      <w:r w:rsidRPr="00F144CC">
        <w:rPr>
          <w:i/>
          <w:iCs/>
        </w:rPr>
        <w:tab/>
        <w:t>Data Network Name (DNN).</w:t>
      </w:r>
    </w:p>
    <w:p w14:paraId="3008C0D8" w14:textId="77777777" w:rsidR="00F144CC" w:rsidRDefault="00F144CC" w:rsidP="00F144CC">
      <w:pPr>
        <w:pStyle w:val="ListParagraph"/>
        <w:ind w:firstLine="132"/>
        <w:rPr>
          <w:i/>
          <w:iCs/>
        </w:rPr>
      </w:pPr>
      <w:r w:rsidRPr="00F144CC">
        <w:rPr>
          <w:i/>
          <w:iCs/>
        </w:rPr>
        <w:t>-</w:t>
      </w:r>
      <w:r w:rsidRPr="00F144CC">
        <w:rPr>
          <w:i/>
          <w:iCs/>
        </w:rPr>
        <w:tab/>
        <w:t>Subscription information from UDM.</w:t>
      </w:r>
    </w:p>
    <w:p w14:paraId="23D6E0AD" w14:textId="77777777" w:rsidR="00F144CC" w:rsidRPr="00F144CC" w:rsidRDefault="00F144CC" w:rsidP="00F144CC">
      <w:pPr>
        <w:pStyle w:val="ListParagraph"/>
        <w:ind w:firstLine="132"/>
        <w:rPr>
          <w:i/>
          <w:iCs/>
        </w:rPr>
      </w:pPr>
    </w:p>
    <w:p w14:paraId="5ADAFD7A" w14:textId="77777777" w:rsidR="00F144CC" w:rsidRDefault="00F144CC" w:rsidP="00F144CC">
      <w:pPr>
        <w:pStyle w:val="ListParagraph"/>
        <w:rPr>
          <w:i/>
          <w:iCs/>
        </w:rPr>
      </w:pPr>
      <w:r w:rsidRPr="00F144CC">
        <w:rPr>
          <w:i/>
          <w:iCs/>
        </w:rPr>
        <w:t>NOTE 1:</w:t>
      </w:r>
      <w:r w:rsidRPr="00F144CC">
        <w:rPr>
          <w:i/>
          <w:iCs/>
        </w:rPr>
        <w:tab/>
        <w:t>All SMF(s) and I-SMF are assumed to be able to control the UPF mapping between EPC bearers and 5GC QoS Flows.</w:t>
      </w:r>
    </w:p>
    <w:p w14:paraId="1BD777BD" w14:textId="77777777" w:rsidR="00F144CC" w:rsidRPr="00F144CC" w:rsidRDefault="00F144CC" w:rsidP="00F144CC">
      <w:pPr>
        <w:pStyle w:val="ListParagraph"/>
        <w:rPr>
          <w:i/>
          <w:iCs/>
        </w:rPr>
      </w:pPr>
    </w:p>
    <w:p w14:paraId="44D4313E" w14:textId="369D6C35" w:rsidR="00F144CC" w:rsidRPr="00F144CC" w:rsidRDefault="00F144CC" w:rsidP="00F144CC">
      <w:pPr>
        <w:pStyle w:val="ListParagraph"/>
        <w:rPr>
          <w:i/>
          <w:iCs/>
        </w:rPr>
      </w:pPr>
      <w:r w:rsidRPr="00F144CC">
        <w:rPr>
          <w:i/>
          <w:iCs/>
        </w:rPr>
        <w:t>If HR-SBO roaming is allowed for a PDU Session, the DNN is also considered for V-SMF selection.</w:t>
      </w:r>
      <w:r>
        <w:rPr>
          <w:i/>
          <w:iCs/>
        </w:rPr>
        <w:t>”</w:t>
      </w:r>
    </w:p>
    <w:p w14:paraId="7D08F12B" w14:textId="7D1074D0" w:rsidR="00F144CC" w:rsidRPr="00523835" w:rsidRDefault="00F144CC" w:rsidP="00222E01">
      <w:pPr>
        <w:rPr>
          <w:b/>
          <w:bCs/>
        </w:rPr>
      </w:pPr>
      <w:r w:rsidRPr="00523835">
        <w:rPr>
          <w:b/>
          <w:bCs/>
        </w:rPr>
        <w:t xml:space="preserve">Observation 1: </w:t>
      </w:r>
      <w:r w:rsidRPr="00C1621B">
        <w:t xml:space="preserve">I-SMF insertion is triggered by AMF if the UE is outside of the SMF service area. I-SMF insertion is triggered by SMF if the target DNAI cannot be served by the anchor SMF. As part of SMF selection function defined in </w:t>
      </w:r>
      <w:r w:rsidRPr="00C1621B">
        <w:lastRenderedPageBreak/>
        <w:t>clause 6.3.2 of TS 23.501, DNN and Subscription information from UDM are not used by AMF/SCP for I-SMF/V-SMF insertion.</w:t>
      </w:r>
    </w:p>
    <w:p w14:paraId="57C3C50F" w14:textId="1751D32A" w:rsidR="00F144CC" w:rsidRPr="00C1621B" w:rsidRDefault="00F144CC" w:rsidP="00222E01">
      <w:r w:rsidRPr="00523835">
        <w:rPr>
          <w:b/>
          <w:bCs/>
        </w:rPr>
        <w:t xml:space="preserve">Observation 2: </w:t>
      </w:r>
      <w:r w:rsidRPr="00C1621B">
        <w:t xml:space="preserve">For HR-SBO case, namely V-SMF insertion, UE is outside of the H-SMF service area. Hence, AMF triggers </w:t>
      </w:r>
      <w:r w:rsidR="00C95556" w:rsidRPr="00C1621B">
        <w:t>V</w:t>
      </w:r>
      <w:r w:rsidRPr="00C1621B">
        <w:t xml:space="preserve">-SMF insertion. </w:t>
      </w:r>
      <w:r w:rsidR="00264852">
        <w:t xml:space="preserve">Therefore, during V-SMF selection, AMF should be aware of whether </w:t>
      </w:r>
      <w:r w:rsidR="00264852" w:rsidRPr="00264852">
        <w:t>Session Breakout for HR Session in VPLMN is allowed per DNN, or per (S-NSSAI, subscribed DNN)</w:t>
      </w:r>
      <w:r w:rsidR="00264852">
        <w:t>. That’s why</w:t>
      </w:r>
      <w:r w:rsidRPr="00C1621B">
        <w:t>, there is an exception that the SMF selection function can use DNN for V-SMF selection</w:t>
      </w:r>
      <w:r w:rsidR="00264852">
        <w:t xml:space="preserve"> f</w:t>
      </w:r>
      <w:r w:rsidR="00264852" w:rsidRPr="00C1621B">
        <w:t>or only HR-SBO case</w:t>
      </w:r>
      <w:r w:rsidRPr="00C1621B">
        <w:t>.</w:t>
      </w:r>
      <w:r w:rsidR="00264852">
        <w:t xml:space="preserve"> </w:t>
      </w:r>
      <w:r w:rsidR="006C6972">
        <w:t>However, f</w:t>
      </w:r>
      <w:r w:rsidR="00264852">
        <w:t xml:space="preserve">or the given </w:t>
      </w:r>
      <w:r w:rsidR="00264852" w:rsidRPr="00264852">
        <w:t>KI#1 definition</w:t>
      </w:r>
      <w:r w:rsidR="00264852">
        <w:t xml:space="preserve"> in TR 23.700-49</w:t>
      </w:r>
      <w:r w:rsidR="00264852" w:rsidRPr="00264852">
        <w:t xml:space="preserve"> and WT#1 in WID</w:t>
      </w:r>
      <w:r w:rsidR="00264852">
        <w:t>, the</w:t>
      </w:r>
      <w:r w:rsidR="006C6972">
        <w:t xml:space="preserve"> I-SMF insertion for</w:t>
      </w:r>
      <w:r w:rsidR="00264852">
        <w:t xml:space="preserve"> Local Offloading Management happens in the same PLMN. </w:t>
      </w:r>
    </w:p>
    <w:p w14:paraId="087B21F0" w14:textId="77777777" w:rsidR="0069576D" w:rsidRPr="00143B47" w:rsidRDefault="0069576D" w:rsidP="00222E01">
      <w:pPr>
        <w:rPr>
          <w:b/>
          <w:bCs/>
        </w:rPr>
      </w:pPr>
      <w:r w:rsidRPr="00143B47">
        <w:rPr>
          <w:b/>
          <w:bCs/>
        </w:rPr>
        <w:t xml:space="preserve">Observation 3: </w:t>
      </w:r>
      <w:r w:rsidRPr="00C1621B">
        <w:t>The enhancement needed to trigger I-SMF insertion for Local Offloading Management is to enable I-SMF insertion while the UE is within SMF service area.</w:t>
      </w:r>
      <w:r w:rsidRPr="00143B47">
        <w:rPr>
          <w:b/>
          <w:bCs/>
        </w:rPr>
        <w:t xml:space="preserve"> </w:t>
      </w:r>
    </w:p>
    <w:p w14:paraId="4B9E3261" w14:textId="3D25AFC5" w:rsidR="0069576D" w:rsidRPr="00523835" w:rsidRDefault="0069576D" w:rsidP="00222E01">
      <w:pPr>
        <w:rPr>
          <w:b/>
          <w:bCs/>
        </w:rPr>
      </w:pPr>
      <w:r>
        <w:rPr>
          <w:b/>
          <w:bCs/>
        </w:rPr>
        <w:t xml:space="preserve">Proposal 1: </w:t>
      </w:r>
      <w:proofErr w:type="gramStart"/>
      <w:r w:rsidR="00143B47">
        <w:rPr>
          <w:b/>
          <w:bCs/>
        </w:rPr>
        <w:t>For the purpose of</w:t>
      </w:r>
      <w:proofErr w:type="gramEnd"/>
      <w:r w:rsidR="00143B47">
        <w:rPr>
          <w:b/>
          <w:bCs/>
        </w:rPr>
        <w:t xml:space="preserve"> enabling Local Offloading Management at I-SMF, define a new </w:t>
      </w:r>
      <w:r w:rsidR="00264852">
        <w:rPr>
          <w:b/>
          <w:bCs/>
        </w:rPr>
        <w:t>t</w:t>
      </w:r>
      <w:r w:rsidR="00143B47">
        <w:rPr>
          <w:b/>
          <w:bCs/>
        </w:rPr>
        <w:t xml:space="preserve">rigger </w:t>
      </w:r>
      <w:r w:rsidR="00264852">
        <w:rPr>
          <w:b/>
          <w:bCs/>
        </w:rPr>
        <w:t xml:space="preserve">for </w:t>
      </w:r>
      <w:r w:rsidR="00143B47">
        <w:rPr>
          <w:b/>
          <w:bCs/>
        </w:rPr>
        <w:t>I-SMF insertion while the UE is within the SMF service area.</w:t>
      </w:r>
    </w:p>
    <w:p w14:paraId="6B8E33DE" w14:textId="6F1B1761" w:rsidR="00523835" w:rsidRDefault="00F144CC" w:rsidP="00222E01">
      <w:r>
        <w:t xml:space="preserve">In </w:t>
      </w:r>
      <w:r w:rsidR="00523835">
        <w:t>clause 5 of TS 23.548, EASDF and Edge DNS Client (EDC) functionalities are described. As part of the given descriptions, EDC functionality is defined as:</w:t>
      </w:r>
    </w:p>
    <w:p w14:paraId="5230B516" w14:textId="1DEDBC55" w:rsidR="00523835" w:rsidRDefault="00523835" w:rsidP="00523835">
      <w:pPr>
        <w:pStyle w:val="ListParagraph"/>
      </w:pPr>
      <w:r>
        <w:t>“</w:t>
      </w:r>
      <w:r w:rsidRPr="00523835">
        <w:rPr>
          <w:i/>
          <w:iCs/>
        </w:rPr>
        <w:t>The Edge DNS Client (EDC) functionality is a 3GPP functionality in the UE that ensures that DNS requests from applications are sent to the DNS Server's (e.g. EASDF/DNS resolver) IP address received from the SMF in the ePCO</w:t>
      </w:r>
      <w:r w:rsidR="00F2126E">
        <w:rPr>
          <w:i/>
          <w:iCs/>
        </w:rPr>
        <w:t>.</w:t>
      </w:r>
      <w:r>
        <w:t>”</w:t>
      </w:r>
    </w:p>
    <w:p w14:paraId="4FEA9CD9" w14:textId="2B17772F" w:rsidR="00523835" w:rsidRPr="00C1621B" w:rsidRDefault="00523835" w:rsidP="00523835">
      <w:r w:rsidRPr="00C1621B">
        <w:rPr>
          <w:b/>
          <w:bCs/>
        </w:rPr>
        <w:t xml:space="preserve">Observation </w:t>
      </w:r>
      <w:r w:rsidR="00143B47" w:rsidRPr="00C1621B">
        <w:rPr>
          <w:b/>
          <w:bCs/>
        </w:rPr>
        <w:t>4</w:t>
      </w:r>
      <w:r w:rsidRPr="00C1621B">
        <w:t xml:space="preserve">: </w:t>
      </w:r>
      <w:proofErr w:type="gramStart"/>
      <w:r w:rsidRPr="00C1621B">
        <w:t>In order to</w:t>
      </w:r>
      <w:proofErr w:type="gramEnd"/>
      <w:r w:rsidRPr="00C1621B">
        <w:t xml:space="preserve"> ensure that the DNS request is sent to EASDF or DNS resolver that is provided by the operator, the UE should support EDC functionality. The UE capability to support EDC functionality is provided to the anchor SMF via PCO. In other words, the </w:t>
      </w:r>
      <w:r w:rsidR="00C95556" w:rsidRPr="00C1621B">
        <w:t>(</w:t>
      </w:r>
      <w:r w:rsidRPr="00C1621B">
        <w:t>anchor</w:t>
      </w:r>
      <w:r w:rsidR="00C95556" w:rsidRPr="00C1621B">
        <w:t>)</w:t>
      </w:r>
      <w:r w:rsidRPr="00C1621B">
        <w:t xml:space="preserve"> SMF is the only 5GC entity that is aware of the UE capability and can be the decision point to use EASDF. It is not possible to have this capability information as part of the subscription data. Therefore, without knowing that UE has the capability to ensure that the DNS request is sent to the operator provided DNS Server (EASDF or DNS resolver)</w:t>
      </w:r>
      <w:r w:rsidR="00264852">
        <w:t>:</w:t>
      </w:r>
      <w:r w:rsidRPr="00C1621B">
        <w:t xml:space="preserve"> </w:t>
      </w:r>
    </w:p>
    <w:p w14:paraId="19F3EEB1" w14:textId="77777777" w:rsidR="00523835" w:rsidRPr="00C1621B" w:rsidRDefault="00523835" w:rsidP="00523835">
      <w:pPr>
        <w:pStyle w:val="ListParagraph"/>
      </w:pPr>
      <w:r w:rsidRPr="00C1621B">
        <w:t xml:space="preserve">(i) AMF cannot be an entity to decide I-SMF insertion for Local Offloading Management; and </w:t>
      </w:r>
    </w:p>
    <w:p w14:paraId="02F9E5A7" w14:textId="62C0CFE2" w:rsidR="00F144CC" w:rsidRDefault="00523835" w:rsidP="00523835">
      <w:pPr>
        <w:pStyle w:val="ListParagraph"/>
      </w:pPr>
      <w:r w:rsidRPr="00C1621B">
        <w:t>(ii) AMF, on its own, cannot indicate I-SMF to select and configure an EASDF.</w:t>
      </w:r>
    </w:p>
    <w:p w14:paraId="77A7E215" w14:textId="3957DB4F" w:rsidR="00B03E4B" w:rsidRPr="00C1621B" w:rsidRDefault="00B03E4B" w:rsidP="00B03E4B">
      <w:r>
        <w:t>Otherwise, the I-SMF insertion will not serve the purpose of offloading the central SMF on EASDF selection/configuration.</w:t>
      </w:r>
    </w:p>
    <w:p w14:paraId="6C8DB56D" w14:textId="473C38D9" w:rsidR="00C95556" w:rsidRDefault="00C95556" w:rsidP="00523835">
      <w:pPr>
        <w:rPr>
          <w:b/>
          <w:bCs/>
        </w:rPr>
      </w:pPr>
      <w:r w:rsidRPr="00143B47">
        <w:rPr>
          <w:b/>
          <w:bCs/>
        </w:rPr>
        <w:t xml:space="preserve">Proposal </w:t>
      </w:r>
      <w:r w:rsidR="00143B47" w:rsidRPr="00143B47">
        <w:rPr>
          <w:b/>
          <w:bCs/>
        </w:rPr>
        <w:t>2</w:t>
      </w:r>
      <w:r w:rsidRPr="00143B47">
        <w:rPr>
          <w:b/>
          <w:bCs/>
        </w:rPr>
        <w:t xml:space="preserve">: </w:t>
      </w:r>
      <w:r w:rsidR="00143B47" w:rsidRPr="00143B47">
        <w:rPr>
          <w:b/>
          <w:bCs/>
        </w:rPr>
        <w:t xml:space="preserve">The </w:t>
      </w:r>
      <w:r w:rsidR="00F2126E">
        <w:rPr>
          <w:b/>
          <w:bCs/>
        </w:rPr>
        <w:t xml:space="preserve">entity that </w:t>
      </w:r>
      <w:r w:rsidR="00143B47" w:rsidRPr="00143B47">
        <w:rPr>
          <w:b/>
          <w:bCs/>
        </w:rPr>
        <w:t>trigger</w:t>
      </w:r>
      <w:r w:rsidR="00F2126E">
        <w:rPr>
          <w:b/>
          <w:bCs/>
        </w:rPr>
        <w:t>s</w:t>
      </w:r>
      <w:r w:rsidR="00143B47" w:rsidRPr="00143B47">
        <w:rPr>
          <w:b/>
          <w:bCs/>
        </w:rPr>
        <w:t xml:space="preserve"> I-SMF insertion for Local Offloading Management should be the anchor SMF.</w:t>
      </w:r>
    </w:p>
    <w:p w14:paraId="2CE43EFD" w14:textId="72274ABC" w:rsidR="00143B47" w:rsidRDefault="00E96EFA" w:rsidP="00523835">
      <w:pPr>
        <w:rPr>
          <w:b/>
          <w:bCs/>
        </w:rPr>
      </w:pPr>
      <w:r>
        <w:rPr>
          <w:b/>
          <w:bCs/>
        </w:rPr>
        <w:t>Proposal 3: For the case I-SMF is inserted when the UE is outside of the SMF service area, the existing procedure defined for I-SMF insertion can be used. If the anchor SMF determines that (i) UE is allowed for Local Offloading Management (based on SM subscription data), (ii) UE capability supports EDC functionality and (iii) there is a need to offload Edge Computing related information management, the anchor SMF can trigger I-SMF insertion or I-SMF change if the selected I-SMF does not support Local Offloading Management.</w:t>
      </w:r>
      <w:r w:rsidR="00143B47">
        <w:rPr>
          <w:b/>
          <w:bCs/>
        </w:rPr>
        <w:t xml:space="preserve"> </w:t>
      </w:r>
    </w:p>
    <w:p w14:paraId="0991F1B9" w14:textId="77777777" w:rsidR="00E96EFA" w:rsidRDefault="00E96EFA" w:rsidP="00E96EFA">
      <w:pPr>
        <w:rPr>
          <w:b/>
          <w:bCs/>
        </w:rPr>
      </w:pPr>
      <w:r>
        <w:rPr>
          <w:b/>
          <w:bCs/>
        </w:rPr>
        <w:t>Proposal 4: For I-SMF insertion when the UE is inside the SMF service area, either during PDU session establishment or after PDU session establishment, the anchor SMF can determine whether I-SMF insertion is needed, as described in Proposal 3.</w:t>
      </w:r>
    </w:p>
    <w:p w14:paraId="4E2EE7C1" w14:textId="78DC6A28" w:rsidR="00B2491A" w:rsidRDefault="00B2491A" w:rsidP="00B2491A">
      <w:pPr>
        <w:pStyle w:val="Heading1"/>
      </w:pPr>
      <w:r>
        <w:t>2</w:t>
      </w:r>
      <w:r>
        <w:tab/>
        <w:t>Proposals</w:t>
      </w:r>
    </w:p>
    <w:p w14:paraId="3F220577" w14:textId="77777777" w:rsidR="00CA2F33" w:rsidRDefault="00CA2F33" w:rsidP="00F2126E">
      <w:pPr>
        <w:rPr>
          <w:b/>
          <w:bCs/>
        </w:rPr>
      </w:pPr>
      <w:r>
        <w:rPr>
          <w:b/>
          <w:bCs/>
        </w:rPr>
        <w:t xml:space="preserve">Proposal 1: </w:t>
      </w:r>
      <w:proofErr w:type="gramStart"/>
      <w:r>
        <w:rPr>
          <w:b/>
          <w:bCs/>
        </w:rPr>
        <w:t>For the purpose of</w:t>
      </w:r>
      <w:proofErr w:type="gramEnd"/>
      <w:r>
        <w:rPr>
          <w:b/>
          <w:bCs/>
        </w:rPr>
        <w:t xml:space="preserve"> enabling Local Offloading Management at I-SMF, define a new trigger for I-SMF insertion while the UE is within the SMF service area.</w:t>
      </w:r>
    </w:p>
    <w:p w14:paraId="51CD15EE" w14:textId="3F7C6BA0" w:rsidR="00CA2F33" w:rsidRDefault="00CA2F33" w:rsidP="00CA2F33">
      <w:pPr>
        <w:rPr>
          <w:b/>
          <w:bCs/>
        </w:rPr>
      </w:pPr>
      <w:r w:rsidRPr="00143B47">
        <w:rPr>
          <w:b/>
          <w:bCs/>
        </w:rPr>
        <w:t xml:space="preserve">Proposal 2: The </w:t>
      </w:r>
      <w:r>
        <w:rPr>
          <w:b/>
          <w:bCs/>
        </w:rPr>
        <w:t xml:space="preserve">entity that </w:t>
      </w:r>
      <w:r w:rsidRPr="00143B47">
        <w:rPr>
          <w:b/>
          <w:bCs/>
        </w:rPr>
        <w:t>trigger</w:t>
      </w:r>
      <w:r>
        <w:rPr>
          <w:b/>
          <w:bCs/>
        </w:rPr>
        <w:t>s</w:t>
      </w:r>
      <w:r w:rsidRPr="00143B47">
        <w:rPr>
          <w:b/>
          <w:bCs/>
        </w:rPr>
        <w:t xml:space="preserve"> I-SMF insertion for Local Offloading Management should be the anchor SMF.</w:t>
      </w:r>
    </w:p>
    <w:p w14:paraId="43CF1A5C" w14:textId="61246167" w:rsidR="00CA2F33" w:rsidRDefault="00CA2F33" w:rsidP="00CA2F33">
      <w:pPr>
        <w:rPr>
          <w:b/>
          <w:bCs/>
        </w:rPr>
      </w:pPr>
      <w:r>
        <w:rPr>
          <w:b/>
          <w:bCs/>
        </w:rPr>
        <w:t xml:space="preserve">Proposal 3: For the case I-SMF is inserted when the UE is outside of the SMF service area, the existing procedure defined for I-SMF insertion can be used. If the anchor SMF determines that (i) UE is allowed for Local Offloading Management (based on SM subscription data), (ii) UE capability supports EDC functionality and (iii) there is a need to offload Edge Computing related information management, the anchor SMF can trigger I-SMF </w:t>
      </w:r>
      <w:r w:rsidR="0046703E">
        <w:rPr>
          <w:b/>
          <w:bCs/>
        </w:rPr>
        <w:t xml:space="preserve">insertion or I-SMF </w:t>
      </w:r>
      <w:r>
        <w:rPr>
          <w:b/>
          <w:bCs/>
        </w:rPr>
        <w:t xml:space="preserve">change if the selected I-SMF does not support Local Offloading Management. </w:t>
      </w:r>
    </w:p>
    <w:p w14:paraId="3DA77C77" w14:textId="7B331F86" w:rsidR="004E275B" w:rsidRDefault="00CA2F33" w:rsidP="00CA2F33">
      <w:pPr>
        <w:rPr>
          <w:b/>
          <w:bCs/>
        </w:rPr>
      </w:pPr>
      <w:r>
        <w:rPr>
          <w:b/>
          <w:bCs/>
        </w:rPr>
        <w:lastRenderedPageBreak/>
        <w:t>Proposal 4: For I-SMF insertion when the UE is inside the SMF service area, either during PDU session establishment or after PDU session establishment, the anchor SMF can determine whether I-SMF insertion is needed, as described in Proposal 3.</w:t>
      </w:r>
    </w:p>
    <w:p w14:paraId="774E6092" w14:textId="77777777" w:rsidR="00CA2F33" w:rsidRPr="008B5440" w:rsidRDefault="00CA2F33" w:rsidP="00CA2F33">
      <w:pPr>
        <w:rPr>
          <w:b/>
          <w:bCs/>
        </w:rPr>
      </w:pPr>
    </w:p>
    <w:sectPr w:rsidR="00CA2F33" w:rsidRPr="008B544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EFFD3A" w14:textId="77777777" w:rsidR="007C2BE4" w:rsidRDefault="007C2BE4">
      <w:r>
        <w:separator/>
      </w:r>
    </w:p>
  </w:endnote>
  <w:endnote w:type="continuationSeparator" w:id="0">
    <w:p w14:paraId="7FADBD40" w14:textId="77777777" w:rsidR="007C2BE4" w:rsidRDefault="007C2BE4">
      <w:r>
        <w:continuationSeparator/>
      </w:r>
    </w:p>
  </w:endnote>
  <w:endnote w:type="continuationNotice" w:id="1">
    <w:p w14:paraId="54562C63" w14:textId="77777777" w:rsidR="007C2BE4" w:rsidRDefault="007C2B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AD94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E3DC13" w14:textId="77777777" w:rsidR="007C2BE4" w:rsidRDefault="007C2BE4">
      <w:r>
        <w:separator/>
      </w:r>
    </w:p>
  </w:footnote>
  <w:footnote w:type="continuationSeparator" w:id="0">
    <w:p w14:paraId="0594EAA3" w14:textId="77777777" w:rsidR="007C2BE4" w:rsidRDefault="007C2BE4">
      <w:r>
        <w:continuationSeparator/>
      </w:r>
    </w:p>
  </w:footnote>
  <w:footnote w:type="continuationNotice" w:id="1">
    <w:p w14:paraId="63BE2A36" w14:textId="77777777" w:rsidR="007C2BE4" w:rsidRDefault="007C2B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3C265" w14:textId="77777777" w:rsidR="00597B11" w:rsidRDefault="00597B11" w:rsidP="00E91A27">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6F03C9"/>
    <w:multiLevelType w:val="hybridMultilevel"/>
    <w:tmpl w:val="26A62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B2BA7"/>
    <w:multiLevelType w:val="hybridMultilevel"/>
    <w:tmpl w:val="721860F6"/>
    <w:lvl w:ilvl="0" w:tplc="E0769A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125E05"/>
    <w:multiLevelType w:val="hybridMultilevel"/>
    <w:tmpl w:val="424027DC"/>
    <w:lvl w:ilvl="0" w:tplc="152229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F86E43"/>
    <w:multiLevelType w:val="hybridMultilevel"/>
    <w:tmpl w:val="BC6E6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E87F8B"/>
    <w:multiLevelType w:val="hybridMultilevel"/>
    <w:tmpl w:val="E7AC3A3E"/>
    <w:lvl w:ilvl="0" w:tplc="B462A7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384DCD"/>
    <w:multiLevelType w:val="hybridMultilevel"/>
    <w:tmpl w:val="81FE96C4"/>
    <w:lvl w:ilvl="0" w:tplc="5CF80FB2">
      <w:numFmt w:val="bullet"/>
      <w:pStyle w:val="Style1"/>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6E235C"/>
    <w:multiLevelType w:val="hybridMultilevel"/>
    <w:tmpl w:val="EA647D8A"/>
    <w:lvl w:ilvl="0" w:tplc="A9BADE7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385A47"/>
    <w:multiLevelType w:val="hybridMultilevel"/>
    <w:tmpl w:val="B5B095C8"/>
    <w:lvl w:ilvl="0" w:tplc="FCFE48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BB56AD"/>
    <w:multiLevelType w:val="hybridMultilevel"/>
    <w:tmpl w:val="CB5624D2"/>
    <w:lvl w:ilvl="0" w:tplc="ED28AB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57085530">
    <w:abstractNumId w:val="9"/>
  </w:num>
  <w:num w:numId="2" w16cid:durableId="1634484920">
    <w:abstractNumId w:val="7"/>
  </w:num>
  <w:num w:numId="3" w16cid:durableId="2106458253">
    <w:abstractNumId w:val="6"/>
  </w:num>
  <w:num w:numId="4" w16cid:durableId="1081297715">
    <w:abstractNumId w:val="5"/>
  </w:num>
  <w:num w:numId="5" w16cid:durableId="453718399">
    <w:abstractNumId w:val="4"/>
  </w:num>
  <w:num w:numId="6" w16cid:durableId="1291059943">
    <w:abstractNumId w:val="8"/>
  </w:num>
  <w:num w:numId="7" w16cid:durableId="686710707">
    <w:abstractNumId w:val="3"/>
  </w:num>
  <w:num w:numId="8" w16cid:durableId="685864966">
    <w:abstractNumId w:val="2"/>
  </w:num>
  <w:num w:numId="9" w16cid:durableId="634650835">
    <w:abstractNumId w:val="1"/>
  </w:num>
  <w:num w:numId="10" w16cid:durableId="1550453539">
    <w:abstractNumId w:val="0"/>
  </w:num>
  <w:num w:numId="11" w16cid:durableId="1052072284">
    <w:abstractNumId w:val="15"/>
  </w:num>
  <w:num w:numId="12" w16cid:durableId="277757628">
    <w:abstractNumId w:val="18"/>
  </w:num>
  <w:num w:numId="13" w16cid:durableId="1397514768">
    <w:abstractNumId w:val="13"/>
  </w:num>
  <w:num w:numId="14" w16cid:durableId="724718854">
    <w:abstractNumId w:val="10"/>
  </w:num>
  <w:num w:numId="15" w16cid:durableId="1861622303">
    <w:abstractNumId w:val="14"/>
  </w:num>
  <w:num w:numId="16" w16cid:durableId="430586215">
    <w:abstractNumId w:val="11"/>
  </w:num>
  <w:num w:numId="17" w16cid:durableId="307831706">
    <w:abstractNumId w:val="17"/>
  </w:num>
  <w:num w:numId="18" w16cid:durableId="1806964130">
    <w:abstractNumId w:val="12"/>
  </w:num>
  <w:num w:numId="19" w16cid:durableId="1977681204">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intFractionalCharacterWidth/>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9BD"/>
    <w:rsid w:val="00013AB3"/>
    <w:rsid w:val="00015D2D"/>
    <w:rsid w:val="00025159"/>
    <w:rsid w:val="0002620B"/>
    <w:rsid w:val="000270B9"/>
    <w:rsid w:val="00033397"/>
    <w:rsid w:val="00035684"/>
    <w:rsid w:val="000366F4"/>
    <w:rsid w:val="00040095"/>
    <w:rsid w:val="00043174"/>
    <w:rsid w:val="0005090B"/>
    <w:rsid w:val="00051834"/>
    <w:rsid w:val="00051DE1"/>
    <w:rsid w:val="00054A22"/>
    <w:rsid w:val="00062023"/>
    <w:rsid w:val="000655A6"/>
    <w:rsid w:val="00066808"/>
    <w:rsid w:val="00075B76"/>
    <w:rsid w:val="00077157"/>
    <w:rsid w:val="00080512"/>
    <w:rsid w:val="00094915"/>
    <w:rsid w:val="00095512"/>
    <w:rsid w:val="00095DD4"/>
    <w:rsid w:val="0009737E"/>
    <w:rsid w:val="000A6348"/>
    <w:rsid w:val="000B3ECF"/>
    <w:rsid w:val="000C47C3"/>
    <w:rsid w:val="000D1CA3"/>
    <w:rsid w:val="000D58AB"/>
    <w:rsid w:val="000F1CDB"/>
    <w:rsid w:val="00101454"/>
    <w:rsid w:val="0010267E"/>
    <w:rsid w:val="00105A67"/>
    <w:rsid w:val="001061E0"/>
    <w:rsid w:val="00111A09"/>
    <w:rsid w:val="001137A0"/>
    <w:rsid w:val="00126EFB"/>
    <w:rsid w:val="0012D83B"/>
    <w:rsid w:val="00133525"/>
    <w:rsid w:val="0013478D"/>
    <w:rsid w:val="00142537"/>
    <w:rsid w:val="001427E8"/>
    <w:rsid w:val="00143B47"/>
    <w:rsid w:val="00146699"/>
    <w:rsid w:val="00146CFE"/>
    <w:rsid w:val="00152C01"/>
    <w:rsid w:val="001545A3"/>
    <w:rsid w:val="001600B8"/>
    <w:rsid w:val="001728D0"/>
    <w:rsid w:val="00173E3B"/>
    <w:rsid w:val="00174E78"/>
    <w:rsid w:val="00175DB7"/>
    <w:rsid w:val="00180EF5"/>
    <w:rsid w:val="0019516A"/>
    <w:rsid w:val="001A1FDE"/>
    <w:rsid w:val="001A4C42"/>
    <w:rsid w:val="001A7420"/>
    <w:rsid w:val="001B6637"/>
    <w:rsid w:val="001C218A"/>
    <w:rsid w:val="001C21C3"/>
    <w:rsid w:val="001C437D"/>
    <w:rsid w:val="001D02C2"/>
    <w:rsid w:val="001D049C"/>
    <w:rsid w:val="001D5B15"/>
    <w:rsid w:val="001D5B94"/>
    <w:rsid w:val="001E03F6"/>
    <w:rsid w:val="001E0842"/>
    <w:rsid w:val="001E7193"/>
    <w:rsid w:val="001E7FA7"/>
    <w:rsid w:val="001F0C1D"/>
    <w:rsid w:val="001F1132"/>
    <w:rsid w:val="001F168B"/>
    <w:rsid w:val="001F1D21"/>
    <w:rsid w:val="001F1D31"/>
    <w:rsid w:val="001F3863"/>
    <w:rsid w:val="001F6D32"/>
    <w:rsid w:val="00204B09"/>
    <w:rsid w:val="00205699"/>
    <w:rsid w:val="00207904"/>
    <w:rsid w:val="00211F33"/>
    <w:rsid w:val="00214582"/>
    <w:rsid w:val="00222093"/>
    <w:rsid w:val="00222E01"/>
    <w:rsid w:val="00223E72"/>
    <w:rsid w:val="002243D2"/>
    <w:rsid w:val="002255E4"/>
    <w:rsid w:val="00225A2F"/>
    <w:rsid w:val="002347A2"/>
    <w:rsid w:val="00236C93"/>
    <w:rsid w:val="00237193"/>
    <w:rsid w:val="00244314"/>
    <w:rsid w:val="002518B4"/>
    <w:rsid w:val="002627CC"/>
    <w:rsid w:val="00264852"/>
    <w:rsid w:val="002675F0"/>
    <w:rsid w:val="00271C77"/>
    <w:rsid w:val="00273795"/>
    <w:rsid w:val="002760EE"/>
    <w:rsid w:val="002774BE"/>
    <w:rsid w:val="0028127F"/>
    <w:rsid w:val="002875EB"/>
    <w:rsid w:val="002B6339"/>
    <w:rsid w:val="002D5B89"/>
    <w:rsid w:val="002E00EE"/>
    <w:rsid w:val="0031132B"/>
    <w:rsid w:val="00312DED"/>
    <w:rsid w:val="00315B85"/>
    <w:rsid w:val="003167DF"/>
    <w:rsid w:val="003172DC"/>
    <w:rsid w:val="00343F32"/>
    <w:rsid w:val="003517AC"/>
    <w:rsid w:val="0035462D"/>
    <w:rsid w:val="00356555"/>
    <w:rsid w:val="00372B38"/>
    <w:rsid w:val="00375862"/>
    <w:rsid w:val="003765B8"/>
    <w:rsid w:val="0038148A"/>
    <w:rsid w:val="00382FE2"/>
    <w:rsid w:val="0038657F"/>
    <w:rsid w:val="003A2E9A"/>
    <w:rsid w:val="003B31BC"/>
    <w:rsid w:val="003C3971"/>
    <w:rsid w:val="003C6124"/>
    <w:rsid w:val="003C6696"/>
    <w:rsid w:val="003D3A42"/>
    <w:rsid w:val="003D75E3"/>
    <w:rsid w:val="003E01D1"/>
    <w:rsid w:val="003E5637"/>
    <w:rsid w:val="003F577B"/>
    <w:rsid w:val="003F5939"/>
    <w:rsid w:val="0040368C"/>
    <w:rsid w:val="0041118D"/>
    <w:rsid w:val="00417CF8"/>
    <w:rsid w:val="00420691"/>
    <w:rsid w:val="00423334"/>
    <w:rsid w:val="004345EC"/>
    <w:rsid w:val="0043526B"/>
    <w:rsid w:val="004445C2"/>
    <w:rsid w:val="0044704C"/>
    <w:rsid w:val="00451A04"/>
    <w:rsid w:val="0045519A"/>
    <w:rsid w:val="00455981"/>
    <w:rsid w:val="00457AF5"/>
    <w:rsid w:val="004638DD"/>
    <w:rsid w:val="00465515"/>
    <w:rsid w:val="0046703E"/>
    <w:rsid w:val="00476F4A"/>
    <w:rsid w:val="00485649"/>
    <w:rsid w:val="0049751D"/>
    <w:rsid w:val="004B57FF"/>
    <w:rsid w:val="004C1418"/>
    <w:rsid w:val="004C30AC"/>
    <w:rsid w:val="004C6C5B"/>
    <w:rsid w:val="004D3578"/>
    <w:rsid w:val="004E207D"/>
    <w:rsid w:val="004E213A"/>
    <w:rsid w:val="004E275B"/>
    <w:rsid w:val="004E69EB"/>
    <w:rsid w:val="004F0988"/>
    <w:rsid w:val="004F3340"/>
    <w:rsid w:val="004F5D34"/>
    <w:rsid w:val="00501552"/>
    <w:rsid w:val="00502727"/>
    <w:rsid w:val="00503CFC"/>
    <w:rsid w:val="00504923"/>
    <w:rsid w:val="00511962"/>
    <w:rsid w:val="00523835"/>
    <w:rsid w:val="005266BB"/>
    <w:rsid w:val="0053388B"/>
    <w:rsid w:val="00535773"/>
    <w:rsid w:val="00540398"/>
    <w:rsid w:val="00543E6C"/>
    <w:rsid w:val="0054437E"/>
    <w:rsid w:val="005444FF"/>
    <w:rsid w:val="0055218A"/>
    <w:rsid w:val="00555CD0"/>
    <w:rsid w:val="00565087"/>
    <w:rsid w:val="00565863"/>
    <w:rsid w:val="005679A1"/>
    <w:rsid w:val="00573804"/>
    <w:rsid w:val="00575C88"/>
    <w:rsid w:val="0059294B"/>
    <w:rsid w:val="00597B11"/>
    <w:rsid w:val="005A536A"/>
    <w:rsid w:val="005C6EB8"/>
    <w:rsid w:val="005D090B"/>
    <w:rsid w:val="005D099C"/>
    <w:rsid w:val="005D238F"/>
    <w:rsid w:val="005D2E01"/>
    <w:rsid w:val="005D5431"/>
    <w:rsid w:val="005D6B6C"/>
    <w:rsid w:val="005D7526"/>
    <w:rsid w:val="005E4BB2"/>
    <w:rsid w:val="005E4FAE"/>
    <w:rsid w:val="005E5473"/>
    <w:rsid w:val="005F25A6"/>
    <w:rsid w:val="005F342E"/>
    <w:rsid w:val="005F788A"/>
    <w:rsid w:val="00602AEA"/>
    <w:rsid w:val="00604A2C"/>
    <w:rsid w:val="00604D1D"/>
    <w:rsid w:val="0060511A"/>
    <w:rsid w:val="00614ECC"/>
    <w:rsid w:val="00614FDF"/>
    <w:rsid w:val="00632EF6"/>
    <w:rsid w:val="0063543D"/>
    <w:rsid w:val="00643043"/>
    <w:rsid w:val="00644A2E"/>
    <w:rsid w:val="00644EE8"/>
    <w:rsid w:val="00647114"/>
    <w:rsid w:val="00650BAD"/>
    <w:rsid w:val="0065353C"/>
    <w:rsid w:val="006537EF"/>
    <w:rsid w:val="00654AA2"/>
    <w:rsid w:val="00655769"/>
    <w:rsid w:val="00660355"/>
    <w:rsid w:val="00670CF4"/>
    <w:rsid w:val="00680591"/>
    <w:rsid w:val="0069079A"/>
    <w:rsid w:val="006912E9"/>
    <w:rsid w:val="0069481B"/>
    <w:rsid w:val="0069576D"/>
    <w:rsid w:val="006A323F"/>
    <w:rsid w:val="006B30D0"/>
    <w:rsid w:val="006C0B92"/>
    <w:rsid w:val="006C3D95"/>
    <w:rsid w:val="006C43E1"/>
    <w:rsid w:val="006C6972"/>
    <w:rsid w:val="006D037F"/>
    <w:rsid w:val="006D127D"/>
    <w:rsid w:val="006D771D"/>
    <w:rsid w:val="006D7948"/>
    <w:rsid w:val="006E2A77"/>
    <w:rsid w:val="006E5C86"/>
    <w:rsid w:val="006E770F"/>
    <w:rsid w:val="006F4C2F"/>
    <w:rsid w:val="006F6DC0"/>
    <w:rsid w:val="007000D6"/>
    <w:rsid w:val="00700CAB"/>
    <w:rsid w:val="00701116"/>
    <w:rsid w:val="00706574"/>
    <w:rsid w:val="0071037D"/>
    <w:rsid w:val="0071174C"/>
    <w:rsid w:val="00713C44"/>
    <w:rsid w:val="00727F83"/>
    <w:rsid w:val="007327AF"/>
    <w:rsid w:val="00734A5B"/>
    <w:rsid w:val="0074026F"/>
    <w:rsid w:val="0074082C"/>
    <w:rsid w:val="007429F6"/>
    <w:rsid w:val="00744E76"/>
    <w:rsid w:val="00750EA8"/>
    <w:rsid w:val="007553CC"/>
    <w:rsid w:val="00762340"/>
    <w:rsid w:val="00765EA3"/>
    <w:rsid w:val="007673BE"/>
    <w:rsid w:val="007679C4"/>
    <w:rsid w:val="00774DA4"/>
    <w:rsid w:val="00781F0F"/>
    <w:rsid w:val="00783592"/>
    <w:rsid w:val="007856AC"/>
    <w:rsid w:val="0079319E"/>
    <w:rsid w:val="0079785A"/>
    <w:rsid w:val="007A0FC7"/>
    <w:rsid w:val="007A5FDE"/>
    <w:rsid w:val="007B486C"/>
    <w:rsid w:val="007B600E"/>
    <w:rsid w:val="007B6DA8"/>
    <w:rsid w:val="007C0AB5"/>
    <w:rsid w:val="007C29BD"/>
    <w:rsid w:val="007C2BE4"/>
    <w:rsid w:val="007D4504"/>
    <w:rsid w:val="007E4442"/>
    <w:rsid w:val="007E7063"/>
    <w:rsid w:val="007F0F4A"/>
    <w:rsid w:val="007F1885"/>
    <w:rsid w:val="007F1E1D"/>
    <w:rsid w:val="007F54A5"/>
    <w:rsid w:val="008028A4"/>
    <w:rsid w:val="00810391"/>
    <w:rsid w:val="008207CA"/>
    <w:rsid w:val="00825971"/>
    <w:rsid w:val="008301DD"/>
    <w:rsid w:val="00830747"/>
    <w:rsid w:val="00830904"/>
    <w:rsid w:val="00843FF6"/>
    <w:rsid w:val="00847151"/>
    <w:rsid w:val="00860441"/>
    <w:rsid w:val="00875459"/>
    <w:rsid w:val="008768CA"/>
    <w:rsid w:val="00876A15"/>
    <w:rsid w:val="00881E6E"/>
    <w:rsid w:val="00883EF7"/>
    <w:rsid w:val="0088604C"/>
    <w:rsid w:val="00886880"/>
    <w:rsid w:val="0089023C"/>
    <w:rsid w:val="008A3287"/>
    <w:rsid w:val="008A365C"/>
    <w:rsid w:val="008B011D"/>
    <w:rsid w:val="008B1131"/>
    <w:rsid w:val="008B1F93"/>
    <w:rsid w:val="008B5440"/>
    <w:rsid w:val="008C384C"/>
    <w:rsid w:val="008C7A88"/>
    <w:rsid w:val="008C7B64"/>
    <w:rsid w:val="008D501A"/>
    <w:rsid w:val="008D7E34"/>
    <w:rsid w:val="008E0770"/>
    <w:rsid w:val="008E2D68"/>
    <w:rsid w:val="008E3D1C"/>
    <w:rsid w:val="008E6756"/>
    <w:rsid w:val="008E7264"/>
    <w:rsid w:val="008E7B67"/>
    <w:rsid w:val="008F49B9"/>
    <w:rsid w:val="008F5ED0"/>
    <w:rsid w:val="009014B4"/>
    <w:rsid w:val="0090271F"/>
    <w:rsid w:val="00902E23"/>
    <w:rsid w:val="009068E1"/>
    <w:rsid w:val="009114D7"/>
    <w:rsid w:val="0091224A"/>
    <w:rsid w:val="0091348E"/>
    <w:rsid w:val="00917CCB"/>
    <w:rsid w:val="00924612"/>
    <w:rsid w:val="00927FB6"/>
    <w:rsid w:val="00930DC7"/>
    <w:rsid w:val="00933FB0"/>
    <w:rsid w:val="00942EC2"/>
    <w:rsid w:val="00944EBE"/>
    <w:rsid w:val="00945AE5"/>
    <w:rsid w:val="009478E7"/>
    <w:rsid w:val="009500C5"/>
    <w:rsid w:val="0095169B"/>
    <w:rsid w:val="00952A0D"/>
    <w:rsid w:val="009534EC"/>
    <w:rsid w:val="00960397"/>
    <w:rsid w:val="0096298B"/>
    <w:rsid w:val="00965815"/>
    <w:rsid w:val="0097120C"/>
    <w:rsid w:val="00975930"/>
    <w:rsid w:val="00975DAE"/>
    <w:rsid w:val="009803CD"/>
    <w:rsid w:val="00981104"/>
    <w:rsid w:val="00984866"/>
    <w:rsid w:val="00992B3B"/>
    <w:rsid w:val="009A1364"/>
    <w:rsid w:val="009B2E61"/>
    <w:rsid w:val="009B776B"/>
    <w:rsid w:val="009D0200"/>
    <w:rsid w:val="009D4B5B"/>
    <w:rsid w:val="009D5F6F"/>
    <w:rsid w:val="009E094A"/>
    <w:rsid w:val="009E2532"/>
    <w:rsid w:val="009E6675"/>
    <w:rsid w:val="009F37B7"/>
    <w:rsid w:val="009F6422"/>
    <w:rsid w:val="009F7758"/>
    <w:rsid w:val="00A061FD"/>
    <w:rsid w:val="00A10316"/>
    <w:rsid w:val="00A1081C"/>
    <w:rsid w:val="00A10BC0"/>
    <w:rsid w:val="00A10F02"/>
    <w:rsid w:val="00A164B4"/>
    <w:rsid w:val="00A20248"/>
    <w:rsid w:val="00A2255A"/>
    <w:rsid w:val="00A25FED"/>
    <w:rsid w:val="00A26956"/>
    <w:rsid w:val="00A27486"/>
    <w:rsid w:val="00A37646"/>
    <w:rsid w:val="00A46290"/>
    <w:rsid w:val="00A51725"/>
    <w:rsid w:val="00A53724"/>
    <w:rsid w:val="00A55A71"/>
    <w:rsid w:val="00A56066"/>
    <w:rsid w:val="00A57AC0"/>
    <w:rsid w:val="00A62F99"/>
    <w:rsid w:val="00A65B20"/>
    <w:rsid w:val="00A669E3"/>
    <w:rsid w:val="00A73129"/>
    <w:rsid w:val="00A82346"/>
    <w:rsid w:val="00A9055A"/>
    <w:rsid w:val="00A92BA1"/>
    <w:rsid w:val="00A95A32"/>
    <w:rsid w:val="00AA06E9"/>
    <w:rsid w:val="00AA5B6D"/>
    <w:rsid w:val="00AA6EE6"/>
    <w:rsid w:val="00AB4A5D"/>
    <w:rsid w:val="00AC6772"/>
    <w:rsid w:val="00AC6BC6"/>
    <w:rsid w:val="00AD178C"/>
    <w:rsid w:val="00AD3FCD"/>
    <w:rsid w:val="00AD45A1"/>
    <w:rsid w:val="00AE1EB9"/>
    <w:rsid w:val="00AE6164"/>
    <w:rsid w:val="00AE65E2"/>
    <w:rsid w:val="00AF1460"/>
    <w:rsid w:val="00AF2A02"/>
    <w:rsid w:val="00AF37A7"/>
    <w:rsid w:val="00AF489C"/>
    <w:rsid w:val="00B03E4B"/>
    <w:rsid w:val="00B07C1D"/>
    <w:rsid w:val="00B11544"/>
    <w:rsid w:val="00B15449"/>
    <w:rsid w:val="00B24253"/>
    <w:rsid w:val="00B2491A"/>
    <w:rsid w:val="00B27018"/>
    <w:rsid w:val="00B339CE"/>
    <w:rsid w:val="00B505A1"/>
    <w:rsid w:val="00B544C0"/>
    <w:rsid w:val="00B675F9"/>
    <w:rsid w:val="00B73A51"/>
    <w:rsid w:val="00B80111"/>
    <w:rsid w:val="00B812BA"/>
    <w:rsid w:val="00B91610"/>
    <w:rsid w:val="00B93086"/>
    <w:rsid w:val="00B95DEA"/>
    <w:rsid w:val="00B9691F"/>
    <w:rsid w:val="00BA19ED"/>
    <w:rsid w:val="00BA274F"/>
    <w:rsid w:val="00BA4B8D"/>
    <w:rsid w:val="00BA7E01"/>
    <w:rsid w:val="00BB76E6"/>
    <w:rsid w:val="00BC0858"/>
    <w:rsid w:val="00BC0F7D"/>
    <w:rsid w:val="00BC1C4B"/>
    <w:rsid w:val="00BC3912"/>
    <w:rsid w:val="00BD31E9"/>
    <w:rsid w:val="00BD7D31"/>
    <w:rsid w:val="00BE24E4"/>
    <w:rsid w:val="00BE3255"/>
    <w:rsid w:val="00BE6FC6"/>
    <w:rsid w:val="00BF128E"/>
    <w:rsid w:val="00BF2D2E"/>
    <w:rsid w:val="00C0684D"/>
    <w:rsid w:val="00C074DD"/>
    <w:rsid w:val="00C13E30"/>
    <w:rsid w:val="00C1496A"/>
    <w:rsid w:val="00C14DD1"/>
    <w:rsid w:val="00C1621B"/>
    <w:rsid w:val="00C2678D"/>
    <w:rsid w:val="00C33079"/>
    <w:rsid w:val="00C33167"/>
    <w:rsid w:val="00C4174D"/>
    <w:rsid w:val="00C45231"/>
    <w:rsid w:val="00C52D7A"/>
    <w:rsid w:val="00C551FF"/>
    <w:rsid w:val="00C645DB"/>
    <w:rsid w:val="00C6688B"/>
    <w:rsid w:val="00C71045"/>
    <w:rsid w:val="00C72833"/>
    <w:rsid w:val="00C73845"/>
    <w:rsid w:val="00C74D94"/>
    <w:rsid w:val="00C74ED9"/>
    <w:rsid w:val="00C80399"/>
    <w:rsid w:val="00C80F1D"/>
    <w:rsid w:val="00C81137"/>
    <w:rsid w:val="00C87BB5"/>
    <w:rsid w:val="00C91962"/>
    <w:rsid w:val="00C93F40"/>
    <w:rsid w:val="00C95556"/>
    <w:rsid w:val="00CA0FEB"/>
    <w:rsid w:val="00CA2F33"/>
    <w:rsid w:val="00CA3D0C"/>
    <w:rsid w:val="00CA6CB5"/>
    <w:rsid w:val="00CB003C"/>
    <w:rsid w:val="00CB02C6"/>
    <w:rsid w:val="00CB20C0"/>
    <w:rsid w:val="00CB229F"/>
    <w:rsid w:val="00CB3173"/>
    <w:rsid w:val="00CB3A25"/>
    <w:rsid w:val="00CB7D76"/>
    <w:rsid w:val="00CC0F40"/>
    <w:rsid w:val="00CC3B2D"/>
    <w:rsid w:val="00CD199A"/>
    <w:rsid w:val="00CD7F2E"/>
    <w:rsid w:val="00CE14B2"/>
    <w:rsid w:val="00CE2630"/>
    <w:rsid w:val="00CE6EC9"/>
    <w:rsid w:val="00CF1133"/>
    <w:rsid w:val="00D03441"/>
    <w:rsid w:val="00D111C7"/>
    <w:rsid w:val="00D1155B"/>
    <w:rsid w:val="00D27474"/>
    <w:rsid w:val="00D325A5"/>
    <w:rsid w:val="00D331CD"/>
    <w:rsid w:val="00D36805"/>
    <w:rsid w:val="00D42FEE"/>
    <w:rsid w:val="00D533F2"/>
    <w:rsid w:val="00D56756"/>
    <w:rsid w:val="00D57972"/>
    <w:rsid w:val="00D675A9"/>
    <w:rsid w:val="00D738D6"/>
    <w:rsid w:val="00D73AA0"/>
    <w:rsid w:val="00D742E6"/>
    <w:rsid w:val="00D755EB"/>
    <w:rsid w:val="00D76048"/>
    <w:rsid w:val="00D766C5"/>
    <w:rsid w:val="00D82E6F"/>
    <w:rsid w:val="00D87E00"/>
    <w:rsid w:val="00D9134D"/>
    <w:rsid w:val="00D926C6"/>
    <w:rsid w:val="00D94494"/>
    <w:rsid w:val="00DA293D"/>
    <w:rsid w:val="00DA2F59"/>
    <w:rsid w:val="00DA7A03"/>
    <w:rsid w:val="00DB1818"/>
    <w:rsid w:val="00DB75D8"/>
    <w:rsid w:val="00DC0A6E"/>
    <w:rsid w:val="00DC309B"/>
    <w:rsid w:val="00DC4DA2"/>
    <w:rsid w:val="00DC598C"/>
    <w:rsid w:val="00DD0F04"/>
    <w:rsid w:val="00DD4C17"/>
    <w:rsid w:val="00DD74A5"/>
    <w:rsid w:val="00DE22CC"/>
    <w:rsid w:val="00DE4064"/>
    <w:rsid w:val="00DE705D"/>
    <w:rsid w:val="00DF1FD4"/>
    <w:rsid w:val="00DF29F7"/>
    <w:rsid w:val="00DF2B1F"/>
    <w:rsid w:val="00DF4B5D"/>
    <w:rsid w:val="00DF62CD"/>
    <w:rsid w:val="00E14A18"/>
    <w:rsid w:val="00E16509"/>
    <w:rsid w:val="00E24541"/>
    <w:rsid w:val="00E30A27"/>
    <w:rsid w:val="00E31385"/>
    <w:rsid w:val="00E34C16"/>
    <w:rsid w:val="00E44582"/>
    <w:rsid w:val="00E44C16"/>
    <w:rsid w:val="00E44FFC"/>
    <w:rsid w:val="00E47E3B"/>
    <w:rsid w:val="00E52001"/>
    <w:rsid w:val="00E54B0F"/>
    <w:rsid w:val="00E60A7E"/>
    <w:rsid w:val="00E71224"/>
    <w:rsid w:val="00E72672"/>
    <w:rsid w:val="00E727D6"/>
    <w:rsid w:val="00E75BF5"/>
    <w:rsid w:val="00E77645"/>
    <w:rsid w:val="00E91A27"/>
    <w:rsid w:val="00E96EFA"/>
    <w:rsid w:val="00E978A5"/>
    <w:rsid w:val="00E97A5A"/>
    <w:rsid w:val="00EA15B0"/>
    <w:rsid w:val="00EA195D"/>
    <w:rsid w:val="00EA5EA7"/>
    <w:rsid w:val="00EA66BD"/>
    <w:rsid w:val="00EA8D5B"/>
    <w:rsid w:val="00EB02B1"/>
    <w:rsid w:val="00EB13CB"/>
    <w:rsid w:val="00EB1F1E"/>
    <w:rsid w:val="00EC4A25"/>
    <w:rsid w:val="00EE202B"/>
    <w:rsid w:val="00EF608C"/>
    <w:rsid w:val="00F025A2"/>
    <w:rsid w:val="00F04712"/>
    <w:rsid w:val="00F12D14"/>
    <w:rsid w:val="00F13360"/>
    <w:rsid w:val="00F144CC"/>
    <w:rsid w:val="00F149BB"/>
    <w:rsid w:val="00F14D0D"/>
    <w:rsid w:val="00F168F5"/>
    <w:rsid w:val="00F20C61"/>
    <w:rsid w:val="00F2126E"/>
    <w:rsid w:val="00F223A0"/>
    <w:rsid w:val="00F22EC7"/>
    <w:rsid w:val="00F325C8"/>
    <w:rsid w:val="00F34834"/>
    <w:rsid w:val="00F37D80"/>
    <w:rsid w:val="00F5188B"/>
    <w:rsid w:val="00F543F9"/>
    <w:rsid w:val="00F54437"/>
    <w:rsid w:val="00F653B8"/>
    <w:rsid w:val="00F70560"/>
    <w:rsid w:val="00F72F72"/>
    <w:rsid w:val="00F9008D"/>
    <w:rsid w:val="00FA1266"/>
    <w:rsid w:val="00FA3963"/>
    <w:rsid w:val="00FB4D82"/>
    <w:rsid w:val="00FC1192"/>
    <w:rsid w:val="00FE6D40"/>
    <w:rsid w:val="00FF2866"/>
    <w:rsid w:val="01608663"/>
    <w:rsid w:val="0168AE47"/>
    <w:rsid w:val="02A93B38"/>
    <w:rsid w:val="05CD16E5"/>
    <w:rsid w:val="07C98E02"/>
    <w:rsid w:val="08100130"/>
    <w:rsid w:val="08834C82"/>
    <w:rsid w:val="0A7D5264"/>
    <w:rsid w:val="0C0AC1E8"/>
    <w:rsid w:val="139CF2B3"/>
    <w:rsid w:val="1828F49B"/>
    <w:rsid w:val="187B4EC1"/>
    <w:rsid w:val="18869318"/>
    <w:rsid w:val="18AE5488"/>
    <w:rsid w:val="220E13CA"/>
    <w:rsid w:val="22144D01"/>
    <w:rsid w:val="248C69F1"/>
    <w:rsid w:val="255A126B"/>
    <w:rsid w:val="260696FA"/>
    <w:rsid w:val="27DB8117"/>
    <w:rsid w:val="27F0780C"/>
    <w:rsid w:val="29DAFF6F"/>
    <w:rsid w:val="2C2D5EC1"/>
    <w:rsid w:val="2D50035A"/>
    <w:rsid w:val="33CE2EB2"/>
    <w:rsid w:val="34127C1B"/>
    <w:rsid w:val="3569FF13"/>
    <w:rsid w:val="357D66D8"/>
    <w:rsid w:val="3655D480"/>
    <w:rsid w:val="38370533"/>
    <w:rsid w:val="39E9D88D"/>
    <w:rsid w:val="3A60739A"/>
    <w:rsid w:val="3A81BD9F"/>
    <w:rsid w:val="424DCC17"/>
    <w:rsid w:val="42D09783"/>
    <w:rsid w:val="4A339BFA"/>
    <w:rsid w:val="4D57BD38"/>
    <w:rsid w:val="4D8B7CF7"/>
    <w:rsid w:val="4F9280E9"/>
    <w:rsid w:val="51A6C12A"/>
    <w:rsid w:val="5207BB3F"/>
    <w:rsid w:val="5230CA7C"/>
    <w:rsid w:val="5318362B"/>
    <w:rsid w:val="5339407B"/>
    <w:rsid w:val="54D510DC"/>
    <w:rsid w:val="555BD0FD"/>
    <w:rsid w:val="5657B8E0"/>
    <w:rsid w:val="57049AED"/>
    <w:rsid w:val="5708132A"/>
    <w:rsid w:val="591A809F"/>
    <w:rsid w:val="5D464BB6"/>
    <w:rsid w:val="5E73FA48"/>
    <w:rsid w:val="61F35AD8"/>
    <w:rsid w:val="634C9756"/>
    <w:rsid w:val="67335EAB"/>
    <w:rsid w:val="6FCB94CD"/>
    <w:rsid w:val="7060F9DF"/>
    <w:rsid w:val="72C357E8"/>
    <w:rsid w:val="77CDC159"/>
    <w:rsid w:val="784AC31D"/>
    <w:rsid w:val="79142B40"/>
    <w:rsid w:val="79656B74"/>
    <w:rsid w:val="7F62DD4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84FDD"/>
  <w15:docId w15:val="{F338D9A2-4A65-46EA-9D11-E4264936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ZC">
    <w:name w:val="ZC"/>
    <w:rsid w:val="009803CD"/>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9803CD"/>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9803CD"/>
    <w:pPr>
      <w:overflowPunct w:val="0"/>
      <w:autoSpaceDE w:val="0"/>
      <w:autoSpaceDN w:val="0"/>
      <w:adjustRightInd w:val="0"/>
      <w:jc w:val="right"/>
      <w:textAlignment w:val="baseline"/>
    </w:pPr>
    <w:rPr>
      <w:b/>
    </w:rPr>
  </w:style>
  <w:style w:type="paragraph" w:customStyle="1" w:styleId="HE">
    <w:name w:val="HE"/>
    <w:basedOn w:val="Normal"/>
    <w:rsid w:val="009803CD"/>
    <w:pPr>
      <w:overflowPunct w:val="0"/>
      <w:autoSpaceDE w:val="0"/>
      <w:autoSpaceDN w:val="0"/>
      <w:adjustRightInd w:val="0"/>
      <w:textAlignment w:val="baseline"/>
    </w:pPr>
    <w:rPr>
      <w:b/>
    </w:rPr>
  </w:style>
  <w:style w:type="paragraph" w:customStyle="1" w:styleId="AP">
    <w:name w:val="AP"/>
    <w:basedOn w:val="Normal"/>
    <w:rsid w:val="009803CD"/>
    <w:pPr>
      <w:overflowPunct w:val="0"/>
      <w:autoSpaceDE w:val="0"/>
      <w:autoSpaceDN w:val="0"/>
      <w:adjustRightInd w:val="0"/>
      <w:ind w:left="2127" w:hanging="2127"/>
      <w:textAlignment w:val="baseline"/>
    </w:pPr>
    <w:rPr>
      <w:b/>
      <w:color w:val="FF0000"/>
      <w:lang w:eastAsia="en-GB"/>
    </w:rPr>
  </w:style>
  <w:style w:type="character" w:customStyle="1" w:styleId="HeaderChar">
    <w:name w:val="Header Char"/>
    <w:link w:val="Header"/>
    <w:rsid w:val="009803CD"/>
    <w:rPr>
      <w:rFonts w:ascii="Arial" w:hAnsi="Arial"/>
      <w:b/>
      <w:sz w:val="18"/>
      <w:lang w:eastAsia="ja-JP"/>
    </w:rPr>
  </w:style>
  <w:style w:type="character" w:customStyle="1" w:styleId="B1Char">
    <w:name w:val="B1 Char"/>
    <w:link w:val="B1"/>
    <w:qFormat/>
    <w:rsid w:val="009803CD"/>
    <w:rPr>
      <w:lang w:eastAsia="en-US"/>
    </w:rPr>
  </w:style>
  <w:style w:type="character" w:styleId="CommentReference">
    <w:name w:val="annotation reference"/>
    <w:qFormat/>
    <w:rsid w:val="009803CD"/>
    <w:rPr>
      <w:sz w:val="16"/>
      <w:szCs w:val="16"/>
    </w:rPr>
  </w:style>
  <w:style w:type="character" w:customStyle="1" w:styleId="EditorsNoteCharChar">
    <w:name w:val="Editor's Note Char Char"/>
    <w:link w:val="EditorsNote"/>
    <w:qFormat/>
    <w:rsid w:val="009803CD"/>
    <w:rPr>
      <w:color w:val="FF0000"/>
      <w:lang w:eastAsia="en-US"/>
    </w:rPr>
  </w:style>
  <w:style w:type="character" w:customStyle="1" w:styleId="NOZchn">
    <w:name w:val="NO Zchn"/>
    <w:link w:val="NO"/>
    <w:qFormat/>
    <w:rsid w:val="009803CD"/>
    <w:rPr>
      <w:lang w:eastAsia="en-US"/>
    </w:rPr>
  </w:style>
  <w:style w:type="character" w:customStyle="1" w:styleId="EditorsNoteChar">
    <w:name w:val="Editor's Note Char"/>
    <w:qFormat/>
    <w:locked/>
    <w:rsid w:val="009803CD"/>
    <w:rPr>
      <w:color w:val="FF0000"/>
      <w:lang w:eastAsia="en-US"/>
    </w:rPr>
  </w:style>
  <w:style w:type="character" w:customStyle="1" w:styleId="NOChar">
    <w:name w:val="NO Char"/>
    <w:qFormat/>
    <w:rsid w:val="009803CD"/>
    <w:rPr>
      <w:lang w:val="en-GB"/>
    </w:rPr>
  </w:style>
  <w:style w:type="character" w:customStyle="1" w:styleId="Heading3Char">
    <w:name w:val="Heading 3 Char"/>
    <w:link w:val="Heading3"/>
    <w:rsid w:val="009803CD"/>
    <w:rPr>
      <w:rFonts w:ascii="Arial" w:hAnsi="Arial"/>
      <w:sz w:val="28"/>
      <w:lang w:eastAsia="en-US"/>
    </w:rPr>
  </w:style>
  <w:style w:type="character" w:customStyle="1" w:styleId="TALChar">
    <w:name w:val="TAL Char"/>
    <w:link w:val="TAL"/>
    <w:rsid w:val="009803CD"/>
    <w:rPr>
      <w:rFonts w:ascii="Arial" w:hAnsi="Arial"/>
      <w:sz w:val="18"/>
      <w:lang w:eastAsia="en-US"/>
    </w:rPr>
  </w:style>
  <w:style w:type="character" w:customStyle="1" w:styleId="B1Char1">
    <w:name w:val="B1 Char1"/>
    <w:rsid w:val="009803CD"/>
    <w:rPr>
      <w:rFonts w:ascii="Times New Roman" w:hAnsi="Times New Roman"/>
      <w:lang w:val="en-GB"/>
    </w:rPr>
  </w:style>
  <w:style w:type="paragraph" w:customStyle="1" w:styleId="Doc-text2">
    <w:name w:val="Doc-text2"/>
    <w:basedOn w:val="Normal"/>
    <w:link w:val="Doc-text2Char"/>
    <w:qFormat/>
    <w:rsid w:val="009803C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803CD"/>
    <w:rPr>
      <w:rFonts w:ascii="Arial" w:eastAsia="MS Mincho" w:hAnsi="Arial"/>
      <w:szCs w:val="24"/>
    </w:rPr>
  </w:style>
  <w:style w:type="character" w:styleId="Emphasis">
    <w:name w:val="Emphasis"/>
    <w:qFormat/>
    <w:rsid w:val="009803CD"/>
    <w:rPr>
      <w:i/>
      <w:iCs/>
    </w:rPr>
  </w:style>
  <w:style w:type="paragraph" w:customStyle="1" w:styleId="body">
    <w:name w:val="body"/>
    <w:basedOn w:val="Normal"/>
    <w:link w:val="bodyChar"/>
    <w:rsid w:val="009803CD"/>
    <w:pPr>
      <w:tabs>
        <w:tab w:val="left" w:pos="2160"/>
      </w:tabs>
      <w:spacing w:after="120"/>
      <w:jc w:val="both"/>
    </w:pPr>
    <w:rPr>
      <w:rFonts w:ascii="Bookman Old Style" w:hAnsi="Bookman Old Style"/>
      <w:lang w:eastAsia="x-none"/>
    </w:rPr>
  </w:style>
  <w:style w:type="character" w:customStyle="1" w:styleId="bodyChar">
    <w:name w:val="body Char"/>
    <w:link w:val="body"/>
    <w:rsid w:val="009803CD"/>
    <w:rPr>
      <w:rFonts w:ascii="Bookman Old Style" w:hAnsi="Bookman Old Style"/>
      <w:lang w:eastAsia="x-none"/>
    </w:rPr>
  </w:style>
  <w:style w:type="paragraph" w:customStyle="1" w:styleId="dsp-fs4b">
    <w:name w:val="dsp-fs4b"/>
    <w:basedOn w:val="Normal"/>
    <w:rsid w:val="009803CD"/>
    <w:pPr>
      <w:spacing w:before="100" w:beforeAutospacing="1" w:after="100" w:afterAutospacing="1"/>
    </w:pPr>
    <w:rPr>
      <w:sz w:val="24"/>
      <w:szCs w:val="24"/>
    </w:rPr>
  </w:style>
  <w:style w:type="character" w:customStyle="1" w:styleId="Heading9Char">
    <w:name w:val="Heading 9 Char"/>
    <w:link w:val="Heading9"/>
    <w:rsid w:val="009803CD"/>
    <w:rPr>
      <w:rFonts w:ascii="Arial" w:hAnsi="Arial"/>
      <w:sz w:val="36"/>
      <w:lang w:eastAsia="en-US"/>
    </w:rPr>
  </w:style>
  <w:style w:type="character" w:customStyle="1" w:styleId="Heading2Char">
    <w:name w:val="Heading 2 Char"/>
    <w:link w:val="Heading2"/>
    <w:qFormat/>
    <w:rsid w:val="009803CD"/>
    <w:rPr>
      <w:rFonts w:ascii="Arial" w:hAnsi="Arial"/>
      <w:sz w:val="32"/>
      <w:lang w:eastAsia="en-US"/>
    </w:rPr>
  </w:style>
  <w:style w:type="character" w:customStyle="1" w:styleId="Heading1Char">
    <w:name w:val="Heading 1 Char"/>
    <w:link w:val="Heading1"/>
    <w:rsid w:val="009803CD"/>
    <w:rPr>
      <w:rFonts w:ascii="Arial" w:hAnsi="Arial"/>
      <w:sz w:val="36"/>
      <w:lang w:eastAsia="en-US"/>
    </w:rPr>
  </w:style>
  <w:style w:type="character" w:customStyle="1" w:styleId="B2Char">
    <w:name w:val="B2 Char"/>
    <w:link w:val="B2"/>
    <w:qFormat/>
    <w:rsid w:val="009803CD"/>
    <w:rPr>
      <w:lang w:eastAsia="en-US"/>
    </w:rPr>
  </w:style>
  <w:style w:type="character" w:customStyle="1" w:styleId="TFChar">
    <w:name w:val="TF Char"/>
    <w:link w:val="TF"/>
    <w:qFormat/>
    <w:rsid w:val="009803CD"/>
    <w:rPr>
      <w:rFonts w:ascii="Arial" w:hAnsi="Arial"/>
      <w:b/>
      <w:lang w:eastAsia="en-US"/>
    </w:rPr>
  </w:style>
  <w:style w:type="character" w:customStyle="1" w:styleId="TAHCar">
    <w:name w:val="TAH Car"/>
    <w:link w:val="TAH"/>
    <w:rsid w:val="009803CD"/>
    <w:rPr>
      <w:rFonts w:ascii="Arial" w:hAnsi="Arial"/>
      <w:b/>
      <w:sz w:val="18"/>
      <w:lang w:eastAsia="en-US"/>
    </w:rPr>
  </w:style>
  <w:style w:type="paragraph" w:styleId="Revision">
    <w:name w:val="Revision"/>
    <w:hidden/>
    <w:uiPriority w:val="99"/>
    <w:semiHidden/>
    <w:rsid w:val="009803CD"/>
    <w:rPr>
      <w:rFonts w:eastAsia="Malgun Gothic"/>
      <w:color w:val="000000"/>
      <w:lang w:eastAsia="ja-JP"/>
    </w:rPr>
  </w:style>
  <w:style w:type="paragraph" w:customStyle="1" w:styleId="N1">
    <w:name w:val="N1"/>
    <w:basedOn w:val="Normal"/>
    <w:link w:val="N1Char"/>
    <w:qFormat/>
    <w:rsid w:val="009803CD"/>
    <w:pPr>
      <w:spacing w:after="0"/>
      <w:ind w:left="634"/>
    </w:pPr>
    <w:rPr>
      <w:rFonts w:ascii="Calibri" w:eastAsia="SimSun" w:hAnsi="Calibri" w:cs="Calibri"/>
      <w:sz w:val="22"/>
      <w:szCs w:val="22"/>
      <w:lang w:eastAsia="ko-KR" w:bidi="hi-IN"/>
    </w:rPr>
  </w:style>
  <w:style w:type="character" w:customStyle="1" w:styleId="N1Char">
    <w:name w:val="N1 Char"/>
    <w:link w:val="N1"/>
    <w:rsid w:val="009803CD"/>
    <w:rPr>
      <w:rFonts w:ascii="Calibri" w:eastAsia="SimSun" w:hAnsi="Calibri" w:cs="Calibri"/>
      <w:sz w:val="22"/>
      <w:szCs w:val="22"/>
      <w:lang w:eastAsia="ko-KR" w:bidi="hi-IN"/>
    </w:rPr>
  </w:style>
  <w:style w:type="character" w:customStyle="1" w:styleId="EXChar">
    <w:name w:val="EX Char"/>
    <w:link w:val="EX"/>
    <w:locked/>
    <w:rsid w:val="009803CD"/>
    <w:rPr>
      <w:lang w:eastAsia="en-US"/>
    </w:rPr>
  </w:style>
  <w:style w:type="character" w:customStyle="1" w:styleId="TANChar">
    <w:name w:val="TAN Char"/>
    <w:link w:val="TAN"/>
    <w:rsid w:val="009803CD"/>
    <w:rPr>
      <w:rFonts w:ascii="Arial" w:hAnsi="Arial"/>
      <w:sz w:val="18"/>
      <w:lang w:eastAsia="en-US"/>
    </w:rPr>
  </w:style>
  <w:style w:type="character" w:customStyle="1" w:styleId="Heading4Char">
    <w:name w:val="Heading 4 Char"/>
    <w:link w:val="Heading4"/>
    <w:rsid w:val="009803CD"/>
    <w:rPr>
      <w:rFonts w:ascii="Arial" w:hAnsi="Arial"/>
      <w:sz w:val="24"/>
      <w:lang w:eastAsia="en-US"/>
    </w:rPr>
  </w:style>
  <w:style w:type="character" w:customStyle="1" w:styleId="TACChar">
    <w:name w:val="TAC Char"/>
    <w:link w:val="TAC"/>
    <w:locked/>
    <w:rsid w:val="009803CD"/>
    <w:rPr>
      <w:rFonts w:ascii="Arial" w:hAnsi="Arial"/>
      <w:sz w:val="18"/>
      <w:lang w:eastAsia="en-US"/>
    </w:rPr>
  </w:style>
  <w:style w:type="character" w:customStyle="1" w:styleId="B3Char2">
    <w:name w:val="B3 Char2"/>
    <w:link w:val="B3"/>
    <w:rsid w:val="009803CD"/>
    <w:rPr>
      <w:lang w:eastAsia="en-US"/>
    </w:rPr>
  </w:style>
  <w:style w:type="character" w:customStyle="1" w:styleId="normaltextrun">
    <w:name w:val="normaltextrun"/>
    <w:basedOn w:val="DefaultParagraphFont"/>
    <w:rsid w:val="009803CD"/>
  </w:style>
  <w:style w:type="paragraph" w:customStyle="1" w:styleId="Style1">
    <w:name w:val="Style1"/>
    <w:basedOn w:val="ListParagraph"/>
    <w:link w:val="Style1Char"/>
    <w:qFormat/>
    <w:rsid w:val="009803CD"/>
    <w:pPr>
      <w:numPr>
        <w:numId w:val="11"/>
      </w:numPr>
      <w:spacing w:after="0"/>
      <w:contextualSpacing w:val="0"/>
    </w:pPr>
    <w:rPr>
      <w:rFonts w:eastAsia="DengXian"/>
      <w:lang w:eastAsia="en-GB"/>
    </w:rPr>
  </w:style>
  <w:style w:type="character" w:customStyle="1" w:styleId="Style1Char">
    <w:name w:val="Style1 Char"/>
    <w:link w:val="Style1"/>
    <w:rsid w:val="009803CD"/>
    <w:rPr>
      <w:rFonts w:eastAsia="DengXian"/>
    </w:rPr>
  </w:style>
  <w:style w:type="character" w:customStyle="1" w:styleId="TAHChar">
    <w:name w:val="TAH Char"/>
    <w:rsid w:val="009803CD"/>
    <w:rPr>
      <w:rFonts w:ascii="Arial" w:hAnsi="Arial"/>
      <w:b/>
      <w:color w:val="000000"/>
      <w:sz w:val="18"/>
      <w:lang w:val="en-GB" w:eastAsia="ja-JP"/>
    </w:rPr>
  </w:style>
  <w:style w:type="paragraph" w:customStyle="1" w:styleId="CRCoverPage">
    <w:name w:val="CR Cover Page"/>
    <w:rsid w:val="00CC3B2D"/>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RBI5PAMIO524-1616901215-30710</_dlc_DocId>
    <_dlc_DocIdUrl xmlns="71c5aaf6-e6ce-465b-b873-5148d2a4c105">
      <Url>https://nokia.sharepoint.com/sites/gxp/_layouts/15/DocIdRedir.aspx?ID=RBI5PAMIO524-1616901215-30710</Url>
      <Description>RBI5PAMIO524-1616901215-30710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E8BA48-7255-4FBA-9232-272F02C208C6}">
  <ds:schemaRefs>
    <ds:schemaRef ds:uri="Microsoft.SharePoint.Taxonomy.ContentTypeSync"/>
  </ds:schemaRefs>
</ds:datastoreItem>
</file>

<file path=customXml/itemProps2.xml><?xml version="1.0" encoding="utf-8"?>
<ds:datastoreItem xmlns:ds="http://schemas.openxmlformats.org/officeDocument/2006/customXml" ds:itemID="{A1C75941-C591-469F-8ABE-AC8D62B82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645EBB-2D09-4705-9FB7-AF255A0ECA2E}">
  <ds:schemaRefs>
    <ds:schemaRef ds:uri="7275bb01-7583-478d-bc14-e839a2dd5989"/>
    <ds:schemaRef ds:uri="http://purl.org/dc/elements/1.1/"/>
    <ds:schemaRef ds:uri="http://schemas.microsoft.com/office/2006/documentManagement/types"/>
    <ds:schemaRef ds:uri="http://www.w3.org/XML/1998/namespace"/>
    <ds:schemaRef ds:uri="3f2ce089-3858-4176-9a21-a30f9204848e"/>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00A063B2-6A6F-43ED-96AF-17E7B298AA22}">
  <ds:schemaRefs>
    <ds:schemaRef ds:uri="http://schemas.microsoft.com/sharepoint/v3/contenttype/forms"/>
  </ds:schemaRefs>
</ds:datastoreItem>
</file>

<file path=customXml/itemProps6.xml><?xml version="1.0" encoding="utf-8"?>
<ds:datastoreItem xmlns:ds="http://schemas.openxmlformats.org/officeDocument/2006/customXml" ds:itemID="{40378CAD-B82A-466A-8DF8-AFF6A7F5E20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1085</Words>
  <Characters>6188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NOKIA-TC-2</dc:creator>
  <cp:keywords/>
  <dc:description/>
  <cp:lastModifiedBy>NOKIA-TC-3</cp:lastModifiedBy>
  <cp:revision>21</cp:revision>
  <dcterms:created xsi:type="dcterms:W3CDTF">2024-09-25T18:40:00Z</dcterms:created>
  <dcterms:modified xsi:type="dcterms:W3CDTF">2024-10-04T21:44:00Z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2caab08c-d17a-4953-90cb-d95c22a6e758</vt:lpwstr>
  </property>
  <property fmtid="{D5CDD505-2E9C-101B-9397-08002B2CF9AE}" pid="4" name="MediaServiceImageTags">
    <vt:lpwstr/>
  </property>
</Properties>
</file>